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701" w:rsidRPr="000B3B41" w:rsidRDefault="00195701" w:rsidP="00195701">
      <w:pPr>
        <w:pStyle w:val="Tytu"/>
        <w:rPr>
          <w:rFonts w:eastAsia="Arial"/>
          <w:sz w:val="40"/>
          <w:szCs w:val="40"/>
          <w:u w:color="000000"/>
          <w:lang w:val="pl-PL"/>
        </w:rPr>
      </w:pPr>
      <w:r w:rsidRPr="000B3B41">
        <w:rPr>
          <w:sz w:val="40"/>
          <w:szCs w:val="40"/>
          <w:u w:color="000000"/>
          <w:lang w:val="pl-PL"/>
        </w:rPr>
        <w:t xml:space="preserve">Rozwój kompetencji kluczowych w procesie edukacji </w:t>
      </w:r>
    </w:p>
    <w:p w:rsidR="00753AE2" w:rsidRDefault="00753AE2" w:rsidP="00753AE2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1162E6">
        <w:rPr>
          <w:rFonts w:asciiTheme="majorHAnsi" w:hAnsiTheme="majorHAnsi" w:cstheme="majorHAnsi"/>
          <w:b/>
          <w:bCs/>
          <w:sz w:val="24"/>
          <w:szCs w:val="24"/>
          <w:u w:color="000000"/>
        </w:rPr>
        <w:t xml:space="preserve">Moduł </w:t>
      </w:r>
      <w:r w:rsidR="00E933FD" w:rsidRPr="001162E6">
        <w:rPr>
          <w:rFonts w:asciiTheme="majorHAnsi" w:hAnsiTheme="majorHAnsi" w:cstheme="majorHAnsi"/>
          <w:b/>
          <w:bCs/>
          <w:sz w:val="24"/>
          <w:szCs w:val="24"/>
          <w:u w:color="000000"/>
        </w:rPr>
        <w:t>I</w:t>
      </w:r>
      <w:r w:rsidRPr="001162E6">
        <w:rPr>
          <w:rFonts w:asciiTheme="majorHAnsi" w:hAnsiTheme="majorHAnsi" w:cstheme="majorHAnsi"/>
          <w:b/>
          <w:bCs/>
          <w:sz w:val="24"/>
          <w:szCs w:val="24"/>
          <w:u w:color="000000"/>
        </w:rPr>
        <w:t>I.</w:t>
      </w:r>
      <w:r w:rsidRPr="003443F7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Scenariusz szkolenia w zakresie nauczania przez eksperymentowanie, doświadczanie i inne metody aktywizujące uczniów </w:t>
      </w:r>
    </w:p>
    <w:p w:rsidR="00753AE2" w:rsidRPr="00753AE2" w:rsidRDefault="00753AE2" w:rsidP="00753AE2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proofErr w:type="gramStart"/>
      <w:r>
        <w:rPr>
          <w:rFonts w:asciiTheme="majorHAnsi" w:hAnsiTheme="majorHAnsi" w:cstheme="majorHAnsi"/>
          <w:bCs/>
          <w:sz w:val="24"/>
          <w:szCs w:val="24"/>
          <w:u w:color="000000"/>
        </w:rPr>
        <w:t>na</w:t>
      </w:r>
      <w:proofErr w:type="gramEnd"/>
      <w:r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I etapie edukacyjnym</w:t>
      </w:r>
    </w:p>
    <w:p w:rsidR="008D7A10" w:rsidRDefault="008D7A10" w:rsidP="0019570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hAnsiTheme="majorHAnsi" w:cstheme="majorHAnsi"/>
          <w:b/>
          <w:bCs/>
          <w:sz w:val="24"/>
          <w:szCs w:val="24"/>
          <w:u w:color="000000"/>
        </w:rPr>
      </w:pPr>
    </w:p>
    <w:p w:rsidR="00753AE2" w:rsidRPr="00753AE2" w:rsidRDefault="00195701" w:rsidP="0019570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hAnsiTheme="majorHAnsi" w:cstheme="majorHAnsi"/>
          <w:b/>
          <w:bCs/>
          <w:sz w:val="24"/>
          <w:szCs w:val="24"/>
          <w:u w:color="000000"/>
        </w:rPr>
      </w:pPr>
      <w:r w:rsidRPr="00195701">
        <w:rPr>
          <w:rFonts w:asciiTheme="majorHAnsi" w:hAnsiTheme="majorHAnsi" w:cstheme="majorHAnsi"/>
          <w:b/>
          <w:bCs/>
          <w:sz w:val="24"/>
          <w:szCs w:val="24"/>
          <w:u w:color="000000"/>
        </w:rPr>
        <w:t>Cele</w:t>
      </w:r>
    </w:p>
    <w:p w:rsidR="00195701" w:rsidRPr="008D7A10" w:rsidRDefault="00195701" w:rsidP="00DA30E8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8D7A10">
        <w:rPr>
          <w:rFonts w:asciiTheme="majorHAnsi" w:hAnsiTheme="majorHAnsi" w:cstheme="majorHAnsi"/>
          <w:bCs/>
          <w:sz w:val="24"/>
          <w:szCs w:val="24"/>
          <w:u w:color="000000"/>
        </w:rPr>
        <w:t>Uczestnik szkolenia:</w:t>
      </w:r>
    </w:p>
    <w:p w:rsidR="00195701" w:rsidRDefault="00195701" w:rsidP="00DA30E8">
      <w:pPr>
        <w:pStyle w:val="Domylne"/>
        <w:numPr>
          <w:ilvl w:val="0"/>
          <w:numId w:val="19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195701">
        <w:rPr>
          <w:rFonts w:asciiTheme="majorHAnsi" w:hAnsiTheme="majorHAnsi" w:cstheme="majorHAnsi"/>
          <w:sz w:val="24"/>
          <w:szCs w:val="24"/>
          <w:u w:color="000000"/>
        </w:rPr>
        <w:t>definiuje</w:t>
      </w:r>
      <w:proofErr w:type="gramEnd"/>
      <w:r w:rsidRPr="00195701">
        <w:rPr>
          <w:rFonts w:asciiTheme="majorHAnsi" w:hAnsiTheme="majorHAnsi" w:cstheme="majorHAnsi"/>
          <w:sz w:val="24"/>
          <w:szCs w:val="24"/>
          <w:u w:color="000000"/>
        </w:rPr>
        <w:t xml:space="preserve"> pojęcie kompetencji oraz kompetencji kluczowych; </w:t>
      </w:r>
    </w:p>
    <w:p w:rsidR="00195701" w:rsidRDefault="00195701" w:rsidP="00DA30E8">
      <w:pPr>
        <w:pStyle w:val="Domylne"/>
        <w:numPr>
          <w:ilvl w:val="0"/>
          <w:numId w:val="19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195701">
        <w:rPr>
          <w:rFonts w:asciiTheme="majorHAnsi" w:hAnsiTheme="majorHAnsi" w:cstheme="majorHAnsi"/>
          <w:sz w:val="24"/>
          <w:szCs w:val="24"/>
          <w:u w:color="000000"/>
        </w:rPr>
        <w:t xml:space="preserve">charakteryzuje kompetencje kluczowe zgodnie z Zaleceniem Parlamentu Europejskiego i Rady Europejskiej w sprawie kompetencji kluczowych w procesie uczenia się przez całe życie; </w:t>
      </w:r>
    </w:p>
    <w:p w:rsidR="00195701" w:rsidRDefault="00195701" w:rsidP="00DA30E8">
      <w:pPr>
        <w:pStyle w:val="Domylne"/>
        <w:numPr>
          <w:ilvl w:val="0"/>
          <w:numId w:val="19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195701">
        <w:rPr>
          <w:rFonts w:asciiTheme="majorHAnsi" w:hAnsiTheme="majorHAnsi" w:cstheme="majorHAnsi"/>
          <w:sz w:val="24"/>
          <w:szCs w:val="24"/>
          <w:u w:color="000000"/>
        </w:rPr>
        <w:t xml:space="preserve">wykazuje znaczenie poszczególnych kompetencji kluczowych dla przygotowania dzieci do dorosłego życia i funkcjonowania na rynku pracy; </w:t>
      </w:r>
    </w:p>
    <w:p w:rsidR="00195701" w:rsidRDefault="00195701" w:rsidP="00DA30E8">
      <w:pPr>
        <w:pStyle w:val="Domylne"/>
        <w:numPr>
          <w:ilvl w:val="0"/>
          <w:numId w:val="19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195701">
        <w:rPr>
          <w:rFonts w:asciiTheme="majorHAnsi" w:hAnsiTheme="majorHAnsi" w:cstheme="majorHAnsi"/>
          <w:sz w:val="24"/>
          <w:szCs w:val="24"/>
          <w:u w:color="000000"/>
        </w:rPr>
        <w:t xml:space="preserve">analizuje zapisy prawa oświatowego, które regulują kwestie związane z rozwijaniem kompetencji kluczowych uczniów; </w:t>
      </w:r>
    </w:p>
    <w:p w:rsidR="00195701" w:rsidRDefault="00195701" w:rsidP="00DA30E8">
      <w:pPr>
        <w:pStyle w:val="Domylne"/>
        <w:numPr>
          <w:ilvl w:val="0"/>
          <w:numId w:val="19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195701">
        <w:rPr>
          <w:rFonts w:asciiTheme="majorHAnsi" w:hAnsiTheme="majorHAnsi" w:cstheme="majorHAnsi"/>
          <w:sz w:val="24"/>
          <w:szCs w:val="24"/>
          <w:u w:color="000000"/>
        </w:rPr>
        <w:t>odnajduje odniesienia do kompetencji kluczowych w podstawie programowej dla I etapu edukacyjnego;</w:t>
      </w:r>
    </w:p>
    <w:p w:rsidR="00195701" w:rsidRDefault="00195701" w:rsidP="00DA30E8">
      <w:pPr>
        <w:pStyle w:val="Domylne"/>
        <w:numPr>
          <w:ilvl w:val="0"/>
          <w:numId w:val="19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195701">
        <w:rPr>
          <w:rFonts w:asciiTheme="majorHAnsi" w:hAnsiTheme="majorHAnsi" w:cstheme="majorHAnsi"/>
          <w:sz w:val="24"/>
          <w:szCs w:val="24"/>
          <w:u w:color="000000"/>
        </w:rPr>
        <w:t xml:space="preserve">podaje przykłady </w:t>
      </w:r>
      <w:proofErr w:type="spellStart"/>
      <w:r w:rsidRPr="00195701">
        <w:rPr>
          <w:rFonts w:asciiTheme="majorHAnsi" w:hAnsiTheme="majorHAnsi" w:cstheme="majorHAnsi"/>
          <w:sz w:val="24"/>
          <w:szCs w:val="24"/>
          <w:u w:color="000000"/>
        </w:rPr>
        <w:t>ponadedukacyjnego</w:t>
      </w:r>
      <w:proofErr w:type="spellEnd"/>
      <w:r w:rsidRPr="00195701">
        <w:rPr>
          <w:rFonts w:asciiTheme="majorHAnsi" w:hAnsiTheme="majorHAnsi" w:cstheme="majorHAnsi"/>
          <w:sz w:val="24"/>
          <w:szCs w:val="24"/>
          <w:u w:color="000000"/>
        </w:rPr>
        <w:t xml:space="preserve"> i interdyscyplinarnego charakteru kompetencji kluczowych; </w:t>
      </w:r>
    </w:p>
    <w:p w:rsidR="00195701" w:rsidRDefault="00195701" w:rsidP="00DA30E8">
      <w:pPr>
        <w:pStyle w:val="Domylne"/>
        <w:numPr>
          <w:ilvl w:val="0"/>
          <w:numId w:val="19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195701">
        <w:rPr>
          <w:rFonts w:asciiTheme="majorHAnsi" w:hAnsiTheme="majorHAnsi" w:cstheme="majorHAnsi"/>
          <w:sz w:val="24"/>
          <w:szCs w:val="24"/>
          <w:u w:color="000000"/>
        </w:rPr>
        <w:t xml:space="preserve">opisuje rolę różnych osób w kształtowaniu kompetencji kluczowych uczniów i uczennic. </w:t>
      </w:r>
    </w:p>
    <w:p w:rsidR="001162E6" w:rsidRDefault="001162E6" w:rsidP="001162E6">
      <w:pPr>
        <w:pStyle w:val="Domylne"/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</w:p>
    <w:p w:rsidR="001162E6" w:rsidRPr="001162E6" w:rsidRDefault="001162E6" w:rsidP="001162E6">
      <w:pPr>
        <w:pStyle w:val="Domylne"/>
        <w:suppressAutoHyphens/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color="000000"/>
        </w:rPr>
      </w:pPr>
      <w:r w:rsidRPr="001162E6">
        <w:rPr>
          <w:rFonts w:asciiTheme="majorHAnsi" w:hAnsiTheme="majorHAnsi" w:cstheme="majorHAnsi"/>
          <w:b/>
          <w:sz w:val="24"/>
          <w:szCs w:val="24"/>
          <w:u w:color="000000"/>
        </w:rPr>
        <w:t>Szczegółowe treści:</w:t>
      </w:r>
    </w:p>
    <w:p w:rsidR="001162E6" w:rsidRDefault="001162E6" w:rsidP="001162E6">
      <w:pPr>
        <w:pStyle w:val="Domylne"/>
        <w:numPr>
          <w:ilvl w:val="0"/>
          <w:numId w:val="25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1162E6">
        <w:rPr>
          <w:rFonts w:asciiTheme="majorHAnsi" w:hAnsiTheme="majorHAnsi" w:cstheme="majorHAnsi"/>
          <w:sz w:val="24"/>
          <w:szCs w:val="24"/>
          <w:u w:color="000000"/>
        </w:rPr>
        <w:t>Kompetencje rozumiane jako wiedza, umiejętności i postawy.</w:t>
      </w:r>
    </w:p>
    <w:p w:rsidR="001162E6" w:rsidRDefault="001162E6" w:rsidP="001162E6">
      <w:pPr>
        <w:pStyle w:val="Domylne"/>
        <w:numPr>
          <w:ilvl w:val="0"/>
          <w:numId w:val="25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1162E6">
        <w:rPr>
          <w:rFonts w:asciiTheme="majorHAnsi" w:hAnsiTheme="majorHAnsi" w:cstheme="majorHAnsi"/>
          <w:sz w:val="24"/>
          <w:szCs w:val="24"/>
          <w:u w:color="000000"/>
        </w:rPr>
        <w:t>Kompetencje kluczowe w Zaleceniu Parlamentu Europejskiego i Rady – definicje.</w:t>
      </w:r>
    </w:p>
    <w:p w:rsidR="001162E6" w:rsidRDefault="001162E6" w:rsidP="001162E6">
      <w:pPr>
        <w:pStyle w:val="Domylne"/>
        <w:numPr>
          <w:ilvl w:val="0"/>
          <w:numId w:val="25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1162E6">
        <w:rPr>
          <w:rFonts w:asciiTheme="majorHAnsi" w:hAnsiTheme="majorHAnsi" w:cstheme="majorHAnsi"/>
          <w:sz w:val="24"/>
          <w:szCs w:val="24"/>
          <w:u w:color="000000"/>
        </w:rPr>
        <w:t>Społeczne i cywilizacyjne przyczyny ustanowienia kompetencji kluczowych istotnych w procesie uczenia się przez całe życie.</w:t>
      </w:r>
    </w:p>
    <w:p w:rsidR="001162E6" w:rsidRDefault="001162E6" w:rsidP="001162E6">
      <w:pPr>
        <w:pStyle w:val="Domylne"/>
        <w:numPr>
          <w:ilvl w:val="0"/>
          <w:numId w:val="25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1162E6">
        <w:rPr>
          <w:rFonts w:asciiTheme="majorHAnsi" w:hAnsiTheme="majorHAnsi" w:cstheme="majorHAnsi"/>
          <w:sz w:val="24"/>
          <w:szCs w:val="24"/>
          <w:u w:color="000000"/>
        </w:rPr>
        <w:t>Kompetencje kluczowe a rozwój intelektualny i psychomotoryczny dziecka.</w:t>
      </w:r>
    </w:p>
    <w:p w:rsidR="001162E6" w:rsidRDefault="001162E6" w:rsidP="001162E6">
      <w:pPr>
        <w:pStyle w:val="Domylne"/>
        <w:numPr>
          <w:ilvl w:val="0"/>
          <w:numId w:val="25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1162E6">
        <w:rPr>
          <w:rFonts w:asciiTheme="majorHAnsi" w:hAnsiTheme="majorHAnsi" w:cstheme="majorHAnsi"/>
          <w:sz w:val="24"/>
          <w:szCs w:val="24"/>
          <w:u w:color="000000"/>
        </w:rPr>
        <w:t>Wpływ kompetencji kluczowych na sprawne funkcjonowanie dzieci w dorosłym życiu i na rynku pracy.</w:t>
      </w:r>
    </w:p>
    <w:p w:rsidR="001162E6" w:rsidRDefault="001162E6" w:rsidP="001162E6">
      <w:pPr>
        <w:pStyle w:val="Domylne"/>
        <w:numPr>
          <w:ilvl w:val="0"/>
          <w:numId w:val="25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1162E6">
        <w:rPr>
          <w:rFonts w:asciiTheme="majorHAnsi" w:hAnsiTheme="majorHAnsi" w:cstheme="majorHAnsi"/>
          <w:sz w:val="24"/>
          <w:szCs w:val="24"/>
          <w:u w:color="000000"/>
        </w:rPr>
        <w:t>Kompetencje kluczowe w zapisach podstawy programowej oraz wymaganiach państwa wobec szkół i placówek.</w:t>
      </w:r>
    </w:p>
    <w:p w:rsidR="001162E6" w:rsidRDefault="001162E6" w:rsidP="001162E6">
      <w:pPr>
        <w:pStyle w:val="Domylne"/>
        <w:numPr>
          <w:ilvl w:val="0"/>
          <w:numId w:val="25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spellStart"/>
      <w:r w:rsidRPr="001162E6">
        <w:rPr>
          <w:rFonts w:asciiTheme="majorHAnsi" w:hAnsiTheme="majorHAnsi" w:cstheme="majorHAnsi"/>
          <w:sz w:val="24"/>
          <w:szCs w:val="24"/>
          <w:u w:color="000000"/>
        </w:rPr>
        <w:lastRenderedPageBreak/>
        <w:t>Ponadprzedmiotowy</w:t>
      </w:r>
      <w:proofErr w:type="spellEnd"/>
      <w:r w:rsidRPr="001162E6">
        <w:rPr>
          <w:rFonts w:asciiTheme="majorHAnsi" w:hAnsiTheme="majorHAnsi" w:cstheme="majorHAnsi"/>
          <w:sz w:val="24"/>
          <w:szCs w:val="24"/>
          <w:u w:color="000000"/>
        </w:rPr>
        <w:t xml:space="preserve"> charakter kompetencji kluczowych.</w:t>
      </w:r>
    </w:p>
    <w:p w:rsidR="001162E6" w:rsidRDefault="001162E6" w:rsidP="001162E6">
      <w:pPr>
        <w:pStyle w:val="Domylne"/>
        <w:numPr>
          <w:ilvl w:val="0"/>
          <w:numId w:val="25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1162E6">
        <w:rPr>
          <w:rFonts w:asciiTheme="majorHAnsi" w:hAnsiTheme="majorHAnsi" w:cstheme="majorHAnsi"/>
          <w:sz w:val="24"/>
          <w:szCs w:val="24"/>
          <w:u w:color="000000"/>
        </w:rPr>
        <w:t>Rola różnych podmiotów środowiska szkolnego w kształtowaniu kompetencji kluczowych dzieci i młodzieży.</w:t>
      </w:r>
    </w:p>
    <w:p w:rsidR="001162E6" w:rsidRPr="001162E6" w:rsidRDefault="001162E6" w:rsidP="001162E6">
      <w:pPr>
        <w:pStyle w:val="Domylne"/>
        <w:numPr>
          <w:ilvl w:val="0"/>
          <w:numId w:val="25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1162E6">
        <w:rPr>
          <w:rFonts w:asciiTheme="majorHAnsi" w:hAnsiTheme="majorHAnsi" w:cstheme="majorHAnsi"/>
          <w:sz w:val="24"/>
          <w:szCs w:val="24"/>
          <w:u w:color="000000"/>
        </w:rPr>
        <w:t>Zadania osoby wspomagającej szkołę w procesie kształtowania kompetencji kluczowych uczniów.</w:t>
      </w:r>
    </w:p>
    <w:p w:rsidR="001162E6" w:rsidRDefault="00195701" w:rsidP="001162E6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195701">
        <w:rPr>
          <w:rFonts w:asciiTheme="majorHAnsi" w:hAnsiTheme="majorHAnsi" w:cstheme="majorHAnsi"/>
          <w:b/>
          <w:bCs/>
          <w:sz w:val="24"/>
          <w:szCs w:val="24"/>
          <w:u w:color="000000"/>
        </w:rPr>
        <w:t>Czas realizacji:</w:t>
      </w:r>
      <w:r w:rsidRPr="00195701">
        <w:rPr>
          <w:rFonts w:asciiTheme="majorHAnsi" w:hAnsiTheme="majorHAnsi" w:cstheme="majorHAnsi"/>
          <w:sz w:val="24"/>
          <w:szCs w:val="24"/>
          <w:u w:color="000000"/>
        </w:rPr>
        <w:t xml:space="preserve"> 4 </w:t>
      </w:r>
      <w:r w:rsidR="00753AE2">
        <w:rPr>
          <w:rFonts w:asciiTheme="majorHAnsi" w:hAnsiTheme="majorHAnsi" w:cstheme="majorHAnsi"/>
          <w:sz w:val="24"/>
          <w:szCs w:val="24"/>
          <w:u w:color="000000"/>
        </w:rPr>
        <w:t>godziny dydaktyczne (30+30+20+30+30+20</w:t>
      </w:r>
      <w:r w:rsidR="00F50736">
        <w:rPr>
          <w:rFonts w:asciiTheme="majorHAnsi" w:hAnsiTheme="majorHAnsi" w:cstheme="majorHAnsi"/>
          <w:sz w:val="24"/>
          <w:szCs w:val="24"/>
          <w:u w:color="000000"/>
        </w:rPr>
        <w:t>+20</w:t>
      </w:r>
      <w:r w:rsidRPr="00195701">
        <w:rPr>
          <w:rFonts w:asciiTheme="majorHAnsi" w:hAnsiTheme="majorHAnsi" w:cstheme="majorHAnsi"/>
          <w:sz w:val="24"/>
          <w:szCs w:val="24"/>
          <w:u w:color="000000"/>
        </w:rPr>
        <w:t xml:space="preserve"> = 180 min.</w:t>
      </w:r>
      <w:r w:rsidR="00753AE2">
        <w:rPr>
          <w:rFonts w:asciiTheme="majorHAnsi" w:hAnsiTheme="majorHAnsi" w:cstheme="majorHAnsi"/>
          <w:sz w:val="24"/>
          <w:szCs w:val="24"/>
          <w:u w:color="000000"/>
        </w:rPr>
        <w:t>)</w:t>
      </w:r>
    </w:p>
    <w:p w:rsidR="008D7A10" w:rsidRPr="000B3B41" w:rsidRDefault="008D7A10" w:rsidP="001162E6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</w:p>
    <w:tbl>
      <w:tblPr>
        <w:tblStyle w:val="TableNormal"/>
        <w:tblW w:w="145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942"/>
        <w:gridCol w:w="7322"/>
        <w:gridCol w:w="2952"/>
        <w:gridCol w:w="1346"/>
      </w:tblGrid>
      <w:tr w:rsidR="00195701" w:rsidRPr="00195701" w:rsidTr="000C39D7">
        <w:trPr>
          <w:trHeight w:val="81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Aktywności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Przebieg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Potrzebne materiały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5701" w:rsidRPr="00195701" w:rsidRDefault="00195701" w:rsidP="0019570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Czas realizacji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- minuty</w:t>
            </w:r>
          </w:p>
        </w:tc>
      </w:tr>
      <w:tr w:rsidR="00753AE2" w:rsidRPr="00195701" w:rsidTr="00CF2C8F">
        <w:trPr>
          <w:trHeight w:val="290"/>
        </w:trPr>
        <w:tc>
          <w:tcPr>
            <w:tcW w:w="145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53AE2" w:rsidRPr="00753AE2" w:rsidRDefault="00753AE2" w:rsidP="00753AE2">
            <w:pPr>
              <w:jc w:val="center"/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Ćwiczenia zawarte w scenariuszu są propozycją określonych aktywności. Ich wybór przez prowadzących zależy od procesu grupowego.</w:t>
            </w:r>
          </w:p>
        </w:tc>
      </w:tr>
      <w:tr w:rsidR="00195701" w:rsidRPr="00195701" w:rsidTr="00753AE2">
        <w:trPr>
          <w:trHeight w:val="1038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DA30E8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</w:t>
            </w:r>
            <w:r w:rsidRPr="001957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 do szkatułki, a co do kosza na śmieci?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195701" w:rsidRPr="00DA30E8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DA30E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Analiza wiedzy, umiejętności, postaw przydatnych dziś </w:t>
            </w:r>
            <w:r w:rsidR="00DA30E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oraz</w:t>
            </w:r>
            <w:r w:rsidRPr="00DA30E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tych, które przechodzą do lamusa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DA30E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Ćwiczenie wstępne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siadają w dowolnym miejscu, przy stole. Na stole leżą kolorowe karteczki (czerwone, zielone i niebieskie) i pisaki. Na środku sali stoi kosz na śmieci oraz ładne pudełko/szkatułka.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Każdy uczestnik zapisuje umiejętności, wiedzę, postawy, które jego zdaniem są ważne w dzisiejszym świecie, pomagają człowiekowi dobrze w </w:t>
            </w:r>
            <w:r w:rsidR="00DA30E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nim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funkcjonować. Każdą umiejętność, wiedzę czy postawę zapisują na osobnej kartce: wiedzę na</w:t>
            </w:r>
            <w:r w:rsidR="00DA30E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zielonej, postawę na czerwonej, 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a umiejętność na niebieskiej (trener w widocznym miejscu umieszcza przyjęty kod). Na wykonanie zadania mają 10 minut. Wszystkie karteczki wrzucają do pudełka. 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Przez kolejne 10 minut zapisują na karteczkach (według przyjętego kodu) umiejętności, wiedzę, postawy, które przestały być ważne w dzisiejszym świecie. Karteczki wrzucają do kosza. 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Uczestnicy siadają w kręgu. Trener wyjmuje karteczki z kosza (najpierw np. niebieskie, potem czerwone, na końcu zielone). Odczytuje, to</w:t>
            </w:r>
            <w:r w:rsidR="00DA30E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co jest na nich zapisane. Uczestnicy mogą zadecydować o tym, że jakąś umiejętność, postawę, czy wiedzę trzeba przenieść do pudełka.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 wyjmuje karteczki z pudełka (najpierw na przykład zielone, potem czerwone, na końcu niebieskie). Odczytuje to, co jest na nich zapisane. Uczestnicy mogą zadecydować o przeniesieniu jakieś postawy, umiejętności czy wiedzy do kosza na śmieci. 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próbują jakoś uporządkować, uogólnić zapisane postawy, umiejętności i wiedzę (na przykład „umiejętności społeczne“). W tych grupach przylepiają karteczki na dużych arkuszach papieru, które odkładają na bok (przydadzą się w dalszej części zajęć)</w:t>
            </w:r>
            <w:r w:rsidR="004D375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195701" w:rsidP="0019570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Karteczki (niebieskie, zielone i czerwone)</w:t>
            </w:r>
          </w:p>
          <w:p w:rsidR="00195701" w:rsidRPr="00195701" w:rsidRDefault="00195701" w:rsidP="0019570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Pisaki</w:t>
            </w:r>
          </w:p>
          <w:p w:rsidR="00195701" w:rsidRPr="00195701" w:rsidRDefault="00195701" w:rsidP="0019570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Ładne pudełko, kosz na śmieci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195701" w:rsidP="0019570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195701" w:rsidRPr="001D5490" w:rsidTr="00753AE2">
        <w:trPr>
          <w:trHeight w:val="41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DA30E8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P</w:t>
            </w:r>
            <w:r w:rsidRPr="001957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odstawowe informacje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1957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o kompetencjach kluczowych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195701" w:rsidRPr="00195701" w:rsidRDefault="004D375C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M</w:t>
            </w:r>
            <w:r w:rsidR="00195701" w:rsidRPr="00195701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ini-wykład, prezentacja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wyjaśniają cel dzisiejszego spotkania, nawiązując do poprzedniego ćwiczenia. 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Przedstawia</w:t>
            </w:r>
            <w:r w:rsidR="007E699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ją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temat modułu/liczbę godzin, cele, przebieg, zakładane efekty.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Wykład wspomagany prezentacją na temat umiejętności kluczowych (Załącznik 1):</w:t>
            </w:r>
          </w:p>
          <w:p w:rsidR="00195701" w:rsidRPr="00195701" w:rsidRDefault="00195701" w:rsidP="00195701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co to są kompetencje? Kompetencje jako wiedza, umiejętności </w:t>
            </w:r>
            <w:r w:rsidR="004D375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 postawy; </w:t>
            </w:r>
          </w:p>
          <w:p w:rsidR="00195701" w:rsidRPr="00195701" w:rsidRDefault="00195701" w:rsidP="00195701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kompetencje kluczowe w Zaleceniu Parlamentu Europejskiego i Rady Europejskiej; </w:t>
            </w:r>
          </w:p>
          <w:p w:rsidR="00195701" w:rsidRPr="00195701" w:rsidRDefault="00195701" w:rsidP="00195701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społeczne i cywilizacyjne przyczyny ustanowienia kompetencji kluczowych istotnych w procesie uczenia się przez całe życie; </w:t>
            </w:r>
          </w:p>
          <w:p w:rsidR="00195701" w:rsidRPr="00195701" w:rsidRDefault="00195701" w:rsidP="00195701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kompetencje kluczowe a rozwój intelektualny i psychomotoryczny dziecka w młodszym wieku szkolnym; </w:t>
            </w:r>
          </w:p>
          <w:p w:rsidR="00195701" w:rsidRPr="00195701" w:rsidRDefault="00195701" w:rsidP="00195701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wpływ kompetencji kluczowych na sprawne funkcjonowanie dzieci </w:t>
            </w:r>
            <w:r w:rsidR="004D375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dorosłym życiu i na rynku pracy.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195701" w:rsidP="001D5490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847FB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1</w:t>
            </w:r>
            <w:r w:rsidRPr="001957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Pr="001D549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Prezentacja </w:t>
            </w:r>
            <w:r w:rsidR="001D5490" w:rsidRPr="001D549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Modułu II</w:t>
            </w:r>
            <w:r w:rsidR="001D5490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4D375C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Rozwój kompetencji kluczowych </w:t>
            </w:r>
            <w:r w:rsidR="003847F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4D375C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 procesie edukacji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4D375C" w:rsidP="0019570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195701" w:rsidRPr="00195701" w:rsidTr="00753AE2">
        <w:trPr>
          <w:trHeight w:val="521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3847FB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8 kompetencji kluczowych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Charakterystyka poszczególnych kompetencji kluczowych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195701" w:rsidRPr="00C469AA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Plakat, </w:t>
            </w:r>
            <w:r w:rsidRPr="00C469A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 dokumentów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375C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dzielą się na 8 zespołów. Każdy zespół będzie zajmował się inną kompetencją kluczową: </w:t>
            </w:r>
          </w:p>
          <w:p w:rsidR="001162E6" w:rsidRDefault="00195701" w:rsidP="00195701">
            <w:pPr>
              <w:pStyle w:val="Domylne"/>
              <w:numPr>
                <w:ilvl w:val="0"/>
                <w:numId w:val="2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kompetencje w zakresie czytania i pisania, </w:t>
            </w:r>
          </w:p>
          <w:p w:rsidR="001162E6" w:rsidRDefault="00195701" w:rsidP="00195701">
            <w:pPr>
              <w:pStyle w:val="Domylne"/>
              <w:numPr>
                <w:ilvl w:val="0"/>
                <w:numId w:val="2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162E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kompetencje językowe,</w:t>
            </w:r>
          </w:p>
          <w:p w:rsidR="001162E6" w:rsidRDefault="00195701" w:rsidP="001162E6">
            <w:pPr>
              <w:pStyle w:val="Domylne"/>
              <w:numPr>
                <w:ilvl w:val="0"/>
                <w:numId w:val="2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162E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kompetencje matematyczne oraz kompetencje w zakresie nauk przyrodniczych, technologii i inżynierii, </w:t>
            </w:r>
          </w:p>
          <w:p w:rsidR="001162E6" w:rsidRPr="001162E6" w:rsidRDefault="00195701" w:rsidP="001162E6">
            <w:pPr>
              <w:pStyle w:val="Domylne"/>
              <w:numPr>
                <w:ilvl w:val="0"/>
                <w:numId w:val="2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162E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kompetencje cyfrowe, </w:t>
            </w:r>
          </w:p>
          <w:p w:rsidR="001162E6" w:rsidRDefault="00195701" w:rsidP="001162E6">
            <w:pPr>
              <w:pStyle w:val="Domylne"/>
              <w:numPr>
                <w:ilvl w:val="0"/>
                <w:numId w:val="2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162E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kompetencje osobiste, społeczne i w zakresie uczenia się;</w:t>
            </w:r>
          </w:p>
          <w:p w:rsidR="001162E6" w:rsidRDefault="00195701" w:rsidP="00195701">
            <w:pPr>
              <w:pStyle w:val="Domylne"/>
              <w:numPr>
                <w:ilvl w:val="0"/>
                <w:numId w:val="2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162E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kompetencje obywatelskie, </w:t>
            </w:r>
          </w:p>
          <w:p w:rsidR="001162E6" w:rsidRDefault="00195701" w:rsidP="00195701">
            <w:pPr>
              <w:pStyle w:val="Domylne"/>
              <w:numPr>
                <w:ilvl w:val="0"/>
                <w:numId w:val="2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162E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kompetencje w zakresie przedsiębiorczości,</w:t>
            </w:r>
          </w:p>
          <w:p w:rsidR="00195701" w:rsidRPr="001162E6" w:rsidRDefault="00195701" w:rsidP="00195701">
            <w:pPr>
              <w:pStyle w:val="Domylne"/>
              <w:numPr>
                <w:ilvl w:val="0"/>
                <w:numId w:val="26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162E6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kompetencje w zakresie świadomości i ekspresji kulturalnej. 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zespołach przygotowują plakat, który zaprezentuje daną kompetencję kluczową. Korzystają z informacji w formie pisemnej, udostępnionej przez trenerów (Załącznik 2). Na plakacie umieszczają </w:t>
            </w:r>
            <w:r w:rsidR="003847F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również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karteczki </w:t>
            </w:r>
            <w:r w:rsidR="003847F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umiejętnościami, postawami, wiedzą przyg</w:t>
            </w:r>
            <w:r w:rsidR="003847F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otowane w pierwszym ćwiczeniu (</w:t>
            </w:r>
            <w:r w:rsidRPr="003847F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Co do szka</w:t>
            </w:r>
            <w:r w:rsidR="003847FB" w:rsidRPr="003847F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tułki, a co do kosza na śmieci?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).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Zespoły prezentują swoje plakaty. Uczestnicy sprawdzają karteczki </w:t>
            </w:r>
            <w:r w:rsidR="003847F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jakimi postaw</w:t>
            </w:r>
            <w:r w:rsidR="003847F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ami, umiejętnościami i wiedzą 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zostały niewykorzystane? Co możemy z nimi zrobić?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4D375C" w:rsidP="004D375C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Arkusze</w:t>
            </w:r>
            <w:r w:rsidR="00195701"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papieru</w:t>
            </w:r>
          </w:p>
          <w:p w:rsidR="00195701" w:rsidRPr="00195701" w:rsidRDefault="004D375C" w:rsidP="004D375C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Pisaki</w:t>
            </w:r>
            <w:r w:rsidR="00195701"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kredki</w:t>
            </w:r>
          </w:p>
          <w:p w:rsidR="00195701" w:rsidRPr="003847FB" w:rsidRDefault="004D375C" w:rsidP="004D375C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Karteczki</w:t>
            </w:r>
            <w:r w:rsidR="00195701"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ćwiczenia </w:t>
            </w:r>
            <w:r w:rsidR="003847FB" w:rsidRPr="003847F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C</w:t>
            </w:r>
            <w:r w:rsidR="00195701" w:rsidRPr="003847F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o do szka</w:t>
            </w:r>
            <w:r w:rsidR="003847FB" w:rsidRPr="003847F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tułki, a co do kosza na śmieci?</w:t>
            </w:r>
          </w:p>
          <w:p w:rsidR="00195701" w:rsidRPr="00195701" w:rsidRDefault="00195701" w:rsidP="004D375C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3847FB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2 </w:t>
            </w:r>
            <w:r w:rsidRPr="003847F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-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Pr="004D375C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Charakterystyka kompetencji kluczowych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4D375C" w:rsidP="0019570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</w:tbl>
    <w:p w:rsidR="008D7A10" w:rsidRDefault="008D7A10">
      <w:r>
        <w:br w:type="page"/>
      </w:r>
    </w:p>
    <w:tbl>
      <w:tblPr>
        <w:tblStyle w:val="TableNormal"/>
        <w:tblW w:w="145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942"/>
        <w:gridCol w:w="7322"/>
        <w:gridCol w:w="2952"/>
        <w:gridCol w:w="1346"/>
      </w:tblGrid>
      <w:tr w:rsidR="00195701" w:rsidRPr="00195701" w:rsidTr="00753AE2">
        <w:trPr>
          <w:trHeight w:val="9351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3847FB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K</w:t>
            </w:r>
            <w:r w:rsidRPr="001957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ompetencje kluczowe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1957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podstawie programowej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Analiza zapisów podstawy programowej dla I etapu edukacyjnego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195701" w:rsidRPr="00195701" w:rsidRDefault="004D375C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Analiza</w:t>
            </w:r>
            <w:r w:rsidR="00195701" w:rsidRPr="00195701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 dokumentów</w:t>
            </w:r>
          </w:p>
          <w:p w:rsidR="00195701" w:rsidRPr="00195701" w:rsidRDefault="004D375C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Rozmowa</w:t>
            </w:r>
            <w:r w:rsidR="00195701" w:rsidRPr="00195701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 moderowana</w:t>
            </w:r>
          </w:p>
          <w:p w:rsidR="00195701" w:rsidRPr="00195701" w:rsidRDefault="004D375C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Plakat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proszeni byli (w części </w:t>
            </w:r>
            <w:proofErr w:type="spellStart"/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on-line</w:t>
            </w:r>
            <w:proofErr w:type="spellEnd"/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kursu) o przyniesienie na zajęcia tekstu podstawy programowej kształcenia ogólnego dla szkoły podstawowej (preambuła oraz podstawa dla I etapu edukacyjnego, </w:t>
            </w:r>
            <w:r w:rsidR="007E699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(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Załącznik 3). Zaznaczają w preambule nawiązania do umiejętności kluczowych. W grupie rozmawiają na ten temat.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3847FB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dzielą się na dziewięć zespołów: 1) edukacja polonistyczna, 2) edukacja matematyczna, 3) edukacja społeczna, 4) edukacja przyrodnicza, 5) edukacja plastyczna, 6) edukacja techniczna, 7) edukacja informatyczna, 8) edukacja muzyczna, 8) wychowanie fizyczne, 9) edukacja językowa. 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Każdy zespół odszukuje w podstawie programowej dla I etapu edukacyjnego treści z danej edukacji. Szuka w nich nawiązań do umiejętności kluczowych</w:t>
            </w:r>
            <w:r w:rsidR="003847F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tych wynikających </w:t>
            </w:r>
            <w:r w:rsidR="003847FB"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nie wprost 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ze specyfiki edukacji, np. w edukacji polonistycznej szukają nawiązań do kompetencji cyfrowych. Uzupełniają kartę pracy (Załącznik 4a-j).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Rozcinają karty tak, żeby osobno znalazły się okienka z poszczególnymi edukacjami. Razem gromadzą okienka odnoszące się do kolejnych umiejętności kluczowych. Przygotowują 8 plakatów - każdy dotyczy innej kompetencji kluczowej. 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8D7A10" w:rsidRPr="008D7A10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Omówienie ćwiczenia - Kompetencje kluczowe w zapisach podstawy </w:t>
            </w:r>
            <w:r w:rsidRPr="008D7A1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programowej; </w:t>
            </w:r>
            <w:proofErr w:type="spellStart"/>
            <w:r w:rsidRPr="008D7A1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ponadprzedmiotowy</w:t>
            </w:r>
            <w:proofErr w:type="spellEnd"/>
            <w:r w:rsidRPr="008D7A10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charakter kompetencji kluczowych.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195701" w:rsidP="004D375C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3847FB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 xml:space="preserve">Załącznik nr 3 </w:t>
            </w:r>
            <w:r w:rsidR="004D375C" w:rsidRPr="004D375C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</w:t>
            </w:r>
            <w:r w:rsidRPr="004D375C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odstawa programowa kształcenia ogólnego dla szkoły podstawowej 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(preambuła oraz podstawa dla I etapu edukacyjnego)</w:t>
            </w:r>
          </w:p>
          <w:p w:rsidR="00195701" w:rsidRPr="00195701" w:rsidRDefault="00195701" w:rsidP="004D375C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3847FB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nr 4 a - j</w:t>
            </w:r>
            <w:r w:rsidRPr="003847F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karta pracy </w:t>
            </w:r>
            <w:r w:rsidRPr="004D375C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Kompetencje kluczowe w podstawie programowej dla I</w:t>
            </w:r>
            <w:r w:rsidR="004D375C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etapu edukacyjnego</w:t>
            </w:r>
          </w:p>
          <w:p w:rsidR="00195701" w:rsidRPr="00195701" w:rsidRDefault="004D375C" w:rsidP="004D375C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</w:t>
            </w:r>
            <w:r w:rsidR="00195701"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rkusze papieru</w:t>
            </w:r>
          </w:p>
          <w:p w:rsidR="00195701" w:rsidRPr="00195701" w:rsidRDefault="004D375C" w:rsidP="004D375C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</w:t>
            </w:r>
            <w:r w:rsidR="00195701"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lej, nożyczki, kredki,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4D375C" w:rsidP="0019570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195701" w:rsidRPr="00ED089A" w:rsidTr="00753AE2">
        <w:trPr>
          <w:trHeight w:val="573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3847FB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3847FB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K</w:t>
            </w:r>
            <w:r w:rsidRPr="001957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to ma wpływ na rozwijanie kompetencji kluczowych u uczniów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1957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 uczennic?</w:t>
            </w:r>
          </w:p>
          <w:p w:rsidR="00195701" w:rsidRPr="00ED089A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Analiza wpływu różnych podmiotów na kształtowanie kompetencji kluczowych u dzieci.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195701" w:rsidRPr="00195701" w:rsidRDefault="004D375C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>Piramida</w:t>
            </w:r>
            <w:r w:rsidR="00195701" w:rsidRPr="00195701">
              <w:rPr>
                <w:rFonts w:asciiTheme="majorHAnsi" w:hAnsiTheme="majorHAnsi" w:cstheme="majorHAnsi"/>
                <w:b/>
                <w:sz w:val="24"/>
                <w:szCs w:val="24"/>
                <w:u w:color="000000"/>
              </w:rPr>
              <w:t xml:space="preserve"> priorytetów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różnych miejscach sali znajdują się arkusze z napisami: DYREKTOR/DYREKTORKA, NAUCZYCIELE I NAUCZYCIELKI, INNI PRACOWNICY SZKOŁY, RODZICE, EKSPERT/EKSPERTKA DS. WSPOMAGANIA. Obok każdego arkusza znajdują się karteczki oraz pisaki.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wprowadzają uczestników w sytuację: każdy </w:t>
            </w:r>
            <w:r w:rsid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pracownik szkoły jest 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związany z funkcjonowaniem </w:t>
            </w:r>
            <w:r w:rsid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placówki i 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może wpływać na kształtowanie kompetencji kluczowych uczniów i uczennic. </w:t>
            </w:r>
            <w:r w:rsid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z</w:t>
            </w:r>
            <w:r w:rsidR="00ED089A"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astanawi</w:t>
            </w:r>
            <w:r w:rsid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ają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się teraz nad tym</w:t>
            </w:r>
            <w:r w:rsid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jaki to jest wpływ.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Każdy podchodzi do kolejnych arkuszy, zapisuje na karteczkach, jaki wpływ mają na przykład rodzice na kształtowanie kompetencji kluczowych dzieci. Karteczki przyklej</w:t>
            </w:r>
            <w:r w:rsid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ają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 arkuszu.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Kiedy </w:t>
            </w:r>
            <w:r w:rsidR="00ED089A"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zapiszą swoje </w:t>
            </w:r>
            <w:r w:rsid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przemyślenia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przy każdej ze stacji, dzielą się na 6 zespołów. Każdy zespół porządkuje rodzaj wpływów na jednym </w:t>
            </w:r>
            <w:r w:rsidR="004D375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arkuszy. Budują piramidę priorytetów: na dole umieszczają najsłabsze/najmniej ważne rodzaje wpływów, na następnym poziomie te bardziej istotne, na samej górze najważniejsze/najsilniejsze. Każdy zespół przedstawia swoją piramidę wpływów.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4D375C" w:rsidRDefault="004D375C" w:rsidP="004D375C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4D375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Kartki</w:t>
            </w:r>
          </w:p>
          <w:p w:rsidR="00195701" w:rsidRPr="004D375C" w:rsidRDefault="004D375C" w:rsidP="004D375C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4D375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Pisaki</w:t>
            </w:r>
          </w:p>
          <w:p w:rsidR="00195701" w:rsidRPr="004D375C" w:rsidRDefault="004D375C" w:rsidP="004D375C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4D375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Arkusze</w:t>
            </w:r>
            <w:r w:rsidR="00195701" w:rsidRPr="004D375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papieru </w:t>
            </w:r>
            <w:r w:rsidRPr="004D375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195701" w:rsidRPr="004D375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napisami: </w:t>
            </w:r>
            <w:r w:rsidR="00195701" w:rsidRPr="004D375C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DYREKTOR/DYREKTORKA, NAUCZYCIELE</w:t>
            </w:r>
            <w:r w:rsidR="00195701" w:rsidRPr="004D375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195701" w:rsidRPr="004D375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 NAUCZYCIELKI</w:t>
            </w:r>
            <w:r w:rsidR="00195701" w:rsidRPr="004D375C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, INNI PRACOWNICY SZKO</w:t>
            </w:r>
            <w:r w:rsidR="00195701" w:rsidRPr="004D375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Ł</w:t>
            </w:r>
            <w:r w:rsidR="00195701" w:rsidRPr="004D375C">
              <w:rPr>
                <w:rFonts w:asciiTheme="majorHAnsi" w:hAnsiTheme="majorHAnsi" w:cstheme="majorHAnsi"/>
                <w:sz w:val="24"/>
                <w:szCs w:val="24"/>
                <w:u w:color="000000"/>
                <w:lang w:val="de-DE"/>
              </w:rPr>
              <w:t>Y, RODZICE, EKSPERT/EKSPERTKA DS. WSPOMAGANIA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4D375C" w:rsidP="0019570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30 </w:t>
            </w:r>
          </w:p>
        </w:tc>
      </w:tr>
      <w:tr w:rsidR="00195701" w:rsidRPr="00195701" w:rsidTr="00753AE2">
        <w:trPr>
          <w:trHeight w:val="41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ED089A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P</w:t>
            </w:r>
            <w:r w:rsidRPr="001957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odsumowanie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195701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 zakończenie zajęć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sz w:val="24"/>
                <w:szCs w:val="24"/>
                <w:u w:color="000000"/>
              </w:rPr>
            </w:pPr>
          </w:p>
          <w:p w:rsidR="00195701" w:rsidRPr="00ED089A" w:rsidRDefault="004D375C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Zabawa</w:t>
            </w:r>
            <w:r w:rsidR="00195701" w:rsidRP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dydaktyczna</w:t>
            </w:r>
          </w:p>
          <w:p w:rsidR="00195701" w:rsidRPr="00195701" w:rsidRDefault="004D375C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ED089A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Do</w:t>
            </w:r>
            <w:r w:rsidR="00195701"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kompetencji kluczowych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należą</w:t>
            </w:r>
            <w:r w:rsidR="00195701"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 kompetencje społeczne oraz kompetencje językowe.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</w:t>
            </w:r>
            <w:r w:rsidR="00195701"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bie kompetencje będą potrzebne uczestnikom w proponowanej zabawie.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dzielą się na kilkuosobowe zespoły. Każdy zespół ma klocki. </w:t>
            </w:r>
            <w:r w:rsid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  <w:t>Tylko jedna osoba z zespołu dowie się, co trzeba z nich zbudować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(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otrzymuje kartkę z informacją</w:t>
            </w:r>
            <w:r w:rsid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)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</w:t>
            </w:r>
            <w:r w:rsid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Podczas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realizacji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zadania obowiązuje jedna ważna zasada - można porozumiewać się tylko za pomocą gestów, nie można z sobą rozmawiać. 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Kiedy </w:t>
            </w:r>
            <w:r w:rsidR="00ED089A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</w:t>
            </w: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skończą budować, zastanawiają się, co to może być. Co zbudowali? Swoje przypuszczenia sprawdzają z zapisem na kartce, którą dostała jedna z osób w każdym zespole.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19570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wraz z uczestnikami podsumowują zajęcia. </w:t>
            </w:r>
          </w:p>
          <w:p w:rsidR="00195701" w:rsidRPr="00195701" w:rsidRDefault="00195701" w:rsidP="0019570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D9641C" w:rsidRDefault="00D9641C" w:rsidP="00D9641C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D964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Klocki</w:t>
            </w:r>
          </w:p>
          <w:p w:rsidR="00195701" w:rsidRPr="00195701" w:rsidRDefault="00D9641C" w:rsidP="00D9641C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D964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Karteczki</w:t>
            </w:r>
            <w:r w:rsidR="00195701" w:rsidRPr="00D964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zapisami: zamek z 4 wieżami; obora dla 3 </w:t>
            </w:r>
            <w:r w:rsidR="00647F0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krów; centrum handlowe „Słonko“;</w:t>
            </w:r>
            <w:bookmarkStart w:id="0" w:name="_GoBack"/>
            <w:bookmarkEnd w:id="0"/>
            <w:r w:rsidR="00195701" w:rsidRPr="00D964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nowoczesny plac zabaw; bardzo wygodna ławka w parku; ogrodzenie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="00195701" w:rsidRPr="00D9641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dziurami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95701" w:rsidRPr="00195701" w:rsidRDefault="00D9641C" w:rsidP="0019570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</w:tbl>
    <w:p w:rsidR="00195701" w:rsidRDefault="00F50736" w:rsidP="00195701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Arial" w:hAnsiTheme="majorHAnsi" w:cstheme="majorHAnsi"/>
          <w:b/>
          <w:bCs/>
          <w:sz w:val="24"/>
          <w:szCs w:val="24"/>
          <w:u w:color="000000"/>
        </w:rPr>
      </w:pPr>
      <w:r>
        <w:rPr>
          <w:rFonts w:asciiTheme="majorHAnsi" w:eastAsia="Arial" w:hAnsiTheme="majorHAnsi" w:cstheme="majorHAnsi"/>
          <w:b/>
          <w:bCs/>
          <w:sz w:val="24"/>
          <w:szCs w:val="24"/>
          <w:u w:color="000000"/>
        </w:rPr>
        <w:t>Zasoby edukacyjne:</w:t>
      </w:r>
    </w:p>
    <w:p w:rsidR="00F50736" w:rsidRDefault="00F50736" w:rsidP="00F50736">
      <w:pPr>
        <w:pStyle w:val="Tre"/>
        <w:spacing w:line="288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50736">
        <w:rPr>
          <w:rFonts w:asciiTheme="majorHAnsi" w:hAnsiTheme="majorHAnsi" w:cstheme="majorHAnsi"/>
          <w:b/>
          <w:bCs/>
          <w:sz w:val="24"/>
          <w:szCs w:val="24"/>
        </w:rPr>
        <w:t>Książki</w:t>
      </w:r>
      <w:r w:rsidR="00B10A0B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F50736" w:rsidRDefault="00F50736" w:rsidP="00F50736">
      <w:pPr>
        <w:pStyle w:val="Tre"/>
        <w:numPr>
          <w:ilvl w:val="0"/>
          <w:numId w:val="23"/>
        </w:numPr>
        <w:spacing w:line="288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50736">
        <w:rPr>
          <w:rFonts w:asciiTheme="majorHAnsi" w:hAnsiTheme="majorHAnsi" w:cstheme="majorHAnsi"/>
          <w:sz w:val="24"/>
          <w:szCs w:val="24"/>
        </w:rPr>
        <w:t xml:space="preserve">Hajdukiewicz M., Wysocka J. (red), </w:t>
      </w:r>
      <w:r w:rsidRPr="00F50736">
        <w:rPr>
          <w:rFonts w:asciiTheme="majorHAnsi" w:hAnsiTheme="majorHAnsi" w:cstheme="majorHAnsi"/>
          <w:i/>
          <w:iCs/>
          <w:sz w:val="24"/>
          <w:szCs w:val="24"/>
        </w:rPr>
        <w:t>Nauczyciel w szkole uczącej się. Informacje o nowym systemie wspomagania</w:t>
      </w:r>
      <w:r w:rsidRPr="00F50736">
        <w:rPr>
          <w:rFonts w:asciiTheme="majorHAnsi" w:hAnsiTheme="majorHAnsi" w:cstheme="majorHAnsi"/>
          <w:sz w:val="24"/>
          <w:szCs w:val="24"/>
        </w:rPr>
        <w:t>, zeszyt 1, ORE, Warszawa 2015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F50736" w:rsidRDefault="00F50736" w:rsidP="00F50736">
      <w:pPr>
        <w:pStyle w:val="Tre"/>
        <w:numPr>
          <w:ilvl w:val="0"/>
          <w:numId w:val="23"/>
        </w:numPr>
        <w:spacing w:line="288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 xml:space="preserve">Key Competencies. A </w:t>
      </w:r>
      <w:proofErr w:type="spellStart"/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>developming</w:t>
      </w:r>
      <w:proofErr w:type="spellEnd"/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 xml:space="preserve"> concept in general compulsory education (</w:t>
      </w:r>
      <w:proofErr w:type="spellStart"/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>Kompetencje</w:t>
      </w:r>
      <w:proofErr w:type="spellEnd"/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 xml:space="preserve"> </w:t>
      </w:r>
      <w:proofErr w:type="spellStart"/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>kluczowe</w:t>
      </w:r>
      <w:proofErr w:type="spellEnd"/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 xml:space="preserve">. </w:t>
      </w:r>
      <w:r w:rsidRPr="00F50736">
        <w:rPr>
          <w:rFonts w:asciiTheme="majorHAnsi" w:hAnsiTheme="majorHAnsi" w:cstheme="majorHAnsi"/>
          <w:i/>
          <w:iCs/>
          <w:sz w:val="24"/>
          <w:szCs w:val="24"/>
        </w:rPr>
        <w:t>Realizacja koncepcji na poziomie szkolnictwa obowiązkowego</w:t>
      </w:r>
      <w:r w:rsidRPr="00F50736">
        <w:rPr>
          <w:rFonts w:asciiTheme="majorHAnsi" w:hAnsiTheme="majorHAnsi" w:cstheme="majorHAnsi"/>
          <w:sz w:val="24"/>
          <w:szCs w:val="24"/>
        </w:rPr>
        <w:t xml:space="preserve">), Bruksela: Europejskie Biuro </w:t>
      </w:r>
      <w:proofErr w:type="spellStart"/>
      <w:r w:rsidRPr="00F50736">
        <w:rPr>
          <w:rFonts w:asciiTheme="majorHAnsi" w:hAnsiTheme="majorHAnsi" w:cstheme="majorHAnsi"/>
          <w:sz w:val="24"/>
          <w:szCs w:val="24"/>
        </w:rPr>
        <w:t>Euridice</w:t>
      </w:r>
      <w:proofErr w:type="spellEnd"/>
      <w:r w:rsidRPr="00F50736">
        <w:rPr>
          <w:rFonts w:asciiTheme="majorHAnsi" w:hAnsiTheme="majorHAnsi" w:cstheme="majorHAnsi"/>
          <w:sz w:val="24"/>
          <w:szCs w:val="24"/>
        </w:rPr>
        <w:t xml:space="preserve">, 2002. </w:t>
      </w:r>
    </w:p>
    <w:p w:rsidR="00F50736" w:rsidRPr="00A33FBE" w:rsidRDefault="00F50736" w:rsidP="00A33FBE">
      <w:pPr>
        <w:pStyle w:val="Tre"/>
        <w:numPr>
          <w:ilvl w:val="0"/>
          <w:numId w:val="23"/>
        </w:numPr>
        <w:spacing w:line="288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E933FD">
        <w:rPr>
          <w:rFonts w:asciiTheme="majorHAnsi" w:hAnsiTheme="majorHAnsi" w:cstheme="majorHAnsi"/>
          <w:sz w:val="24"/>
          <w:szCs w:val="24"/>
          <w:lang w:val="en-GB"/>
        </w:rPr>
        <w:t>Komisja</w:t>
      </w:r>
      <w:proofErr w:type="spellEnd"/>
      <w:r w:rsidRPr="00E933FD"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proofErr w:type="spellStart"/>
      <w:r w:rsidRPr="00E933FD">
        <w:rPr>
          <w:rFonts w:asciiTheme="majorHAnsi" w:hAnsiTheme="majorHAnsi" w:cstheme="majorHAnsi"/>
          <w:sz w:val="24"/>
          <w:szCs w:val="24"/>
          <w:lang w:val="en-GB"/>
        </w:rPr>
        <w:t>Europejska</w:t>
      </w:r>
      <w:proofErr w:type="spellEnd"/>
      <w:r w:rsidRPr="00E933FD">
        <w:rPr>
          <w:rFonts w:asciiTheme="majorHAnsi" w:hAnsiTheme="majorHAnsi" w:cstheme="majorHAnsi"/>
          <w:sz w:val="24"/>
          <w:szCs w:val="24"/>
          <w:lang w:val="en-GB"/>
        </w:rPr>
        <w:t xml:space="preserve">/EACEA/Eurydice, 2012. </w:t>
      </w:r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>Developing Key Competences at School in Europe Challenges and Opportunities for Policy (</w:t>
      </w:r>
      <w:proofErr w:type="spellStart"/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>Rozwijanie</w:t>
      </w:r>
      <w:proofErr w:type="spellEnd"/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 xml:space="preserve"> </w:t>
      </w:r>
      <w:proofErr w:type="spellStart"/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>kompetencji</w:t>
      </w:r>
      <w:proofErr w:type="spellEnd"/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 xml:space="preserve"> </w:t>
      </w:r>
      <w:proofErr w:type="spellStart"/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>kluczowych</w:t>
      </w:r>
      <w:proofErr w:type="spellEnd"/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 xml:space="preserve"> w </w:t>
      </w:r>
      <w:proofErr w:type="spellStart"/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>szkołach</w:t>
      </w:r>
      <w:proofErr w:type="spellEnd"/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 xml:space="preserve"> w </w:t>
      </w:r>
      <w:proofErr w:type="spellStart"/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>Europie</w:t>
      </w:r>
      <w:proofErr w:type="spellEnd"/>
      <w:r w:rsidRPr="00E933FD">
        <w:rPr>
          <w:rFonts w:asciiTheme="majorHAnsi" w:hAnsiTheme="majorHAnsi" w:cstheme="majorHAnsi"/>
          <w:i/>
          <w:iCs/>
          <w:sz w:val="24"/>
          <w:szCs w:val="24"/>
          <w:lang w:val="en-GB"/>
        </w:rPr>
        <w:t xml:space="preserve">. </w:t>
      </w:r>
      <w:r w:rsidRPr="00F50736">
        <w:rPr>
          <w:rFonts w:asciiTheme="majorHAnsi" w:hAnsiTheme="majorHAnsi" w:cstheme="majorHAnsi"/>
          <w:i/>
          <w:iCs/>
          <w:sz w:val="24"/>
          <w:szCs w:val="24"/>
        </w:rPr>
        <w:t>Wyzwania i możliwości tworzenia polityki edukacyjnej</w:t>
      </w:r>
      <w:r w:rsidRPr="00F50736">
        <w:rPr>
          <w:rFonts w:asciiTheme="majorHAnsi" w:hAnsiTheme="majorHAnsi" w:cstheme="majorHAnsi"/>
          <w:sz w:val="24"/>
          <w:szCs w:val="24"/>
        </w:rPr>
        <w:t xml:space="preserve">) Raport </w:t>
      </w:r>
      <w:proofErr w:type="spellStart"/>
      <w:r w:rsidRPr="00F50736">
        <w:rPr>
          <w:rFonts w:asciiTheme="majorHAnsi" w:hAnsiTheme="majorHAnsi" w:cstheme="majorHAnsi"/>
          <w:sz w:val="24"/>
          <w:szCs w:val="24"/>
        </w:rPr>
        <w:t>Euridice</w:t>
      </w:r>
      <w:proofErr w:type="spellEnd"/>
      <w:r w:rsidRPr="00F50736">
        <w:rPr>
          <w:rFonts w:asciiTheme="majorHAnsi" w:hAnsiTheme="majorHAnsi" w:cstheme="majorHAnsi"/>
          <w:sz w:val="24"/>
          <w:szCs w:val="24"/>
        </w:rPr>
        <w:t>, Luksemburg: Urząd Publikacji Unii Europejskiej.</w:t>
      </w:r>
    </w:p>
    <w:p w:rsidR="008D7A10" w:rsidRDefault="008D7A10" w:rsidP="00F50736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:rsidR="00F50736" w:rsidRPr="00F50736" w:rsidRDefault="00F50736" w:rsidP="00F50736">
      <w:pPr>
        <w:pStyle w:val="Tre"/>
        <w:spacing w:line="276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50736">
        <w:rPr>
          <w:rFonts w:asciiTheme="majorHAnsi" w:hAnsiTheme="majorHAnsi" w:cstheme="majorHAnsi"/>
          <w:b/>
          <w:bCs/>
          <w:sz w:val="24"/>
          <w:szCs w:val="24"/>
        </w:rPr>
        <w:lastRenderedPageBreak/>
        <w:t>Dokumenty</w:t>
      </w:r>
      <w:r w:rsidR="00B10A0B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F50736" w:rsidRPr="00F50736" w:rsidRDefault="00F50736" w:rsidP="00F50736">
      <w:pPr>
        <w:pStyle w:val="Tre"/>
        <w:numPr>
          <w:ilvl w:val="0"/>
          <w:numId w:val="2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50736">
        <w:rPr>
          <w:rFonts w:asciiTheme="majorHAnsi" w:hAnsiTheme="majorHAnsi" w:cstheme="majorHAnsi"/>
          <w:sz w:val="24"/>
          <w:szCs w:val="24"/>
        </w:rPr>
        <w:t xml:space="preserve">Komisja Europejska, ZAŁĄCZNIK do wniosku dotyczącego zalecenia Rady w sprawie kompetencji kluczowych w procesie uczenia się przez całe życie, Bruksela, dnia 17.1.2018 </w:t>
      </w:r>
      <w:proofErr w:type="gramStart"/>
      <w:r>
        <w:rPr>
          <w:rFonts w:asciiTheme="majorHAnsi" w:hAnsiTheme="majorHAnsi" w:cstheme="majorHAnsi"/>
          <w:sz w:val="24"/>
          <w:szCs w:val="24"/>
        </w:rPr>
        <w:t>r</w:t>
      </w:r>
      <w:proofErr w:type="gramEnd"/>
      <w:r w:rsidRPr="00F50736">
        <w:rPr>
          <w:rFonts w:asciiTheme="majorHAnsi" w:hAnsiTheme="majorHAnsi" w:cstheme="majorHAnsi"/>
          <w:sz w:val="24"/>
          <w:szCs w:val="24"/>
        </w:rPr>
        <w:t xml:space="preserve">. </w:t>
      </w:r>
    </w:p>
    <w:p w:rsidR="00F50736" w:rsidRPr="00F50736" w:rsidRDefault="00F50736" w:rsidP="00F50736">
      <w:pPr>
        <w:pStyle w:val="Tre"/>
        <w:numPr>
          <w:ilvl w:val="0"/>
          <w:numId w:val="2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50736">
        <w:rPr>
          <w:rFonts w:asciiTheme="majorHAnsi" w:hAnsiTheme="majorHAnsi" w:cstheme="majorHAnsi"/>
          <w:sz w:val="24"/>
          <w:szCs w:val="24"/>
        </w:rPr>
        <w:t>Rozporządzenie Ministra Edukacji Narodowej z dnia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policealnej.</w:t>
      </w:r>
    </w:p>
    <w:p w:rsidR="00F50736" w:rsidRPr="00F50736" w:rsidRDefault="00F50736" w:rsidP="00F50736">
      <w:pPr>
        <w:pStyle w:val="Tre"/>
        <w:numPr>
          <w:ilvl w:val="0"/>
          <w:numId w:val="2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50736">
        <w:rPr>
          <w:rFonts w:asciiTheme="majorHAnsi" w:hAnsiTheme="majorHAnsi" w:cstheme="majorHAnsi"/>
          <w:sz w:val="24"/>
          <w:szCs w:val="24"/>
        </w:rPr>
        <w:t xml:space="preserve">Ustawa z dnia 22 grudnia 2015 r. o Zintegrowanym Systemie Kwalifikacji (Dz. U. </w:t>
      </w:r>
      <w:proofErr w:type="gramStart"/>
      <w:r w:rsidRPr="00F50736">
        <w:rPr>
          <w:rFonts w:asciiTheme="majorHAnsi" w:hAnsiTheme="majorHAnsi" w:cstheme="majorHAnsi"/>
          <w:sz w:val="24"/>
          <w:szCs w:val="24"/>
        </w:rPr>
        <w:t>z</w:t>
      </w:r>
      <w:proofErr w:type="gramEnd"/>
      <w:r w:rsidRPr="00F50736">
        <w:rPr>
          <w:rFonts w:asciiTheme="majorHAnsi" w:hAnsiTheme="majorHAnsi" w:cstheme="majorHAnsi"/>
          <w:sz w:val="24"/>
          <w:szCs w:val="24"/>
        </w:rPr>
        <w:t xml:space="preserve"> 2016 r. poz. 64, z </w:t>
      </w:r>
      <w:proofErr w:type="spellStart"/>
      <w:r w:rsidRPr="00F50736">
        <w:rPr>
          <w:rFonts w:asciiTheme="majorHAnsi" w:hAnsiTheme="majorHAnsi" w:cstheme="majorHAnsi"/>
          <w:sz w:val="24"/>
          <w:szCs w:val="24"/>
        </w:rPr>
        <w:t>późn</w:t>
      </w:r>
      <w:proofErr w:type="spellEnd"/>
      <w:r w:rsidRPr="00F50736">
        <w:rPr>
          <w:rFonts w:asciiTheme="majorHAnsi" w:hAnsiTheme="majorHAnsi" w:cstheme="majorHAnsi"/>
          <w:sz w:val="24"/>
          <w:szCs w:val="24"/>
        </w:rPr>
        <w:t xml:space="preserve">. </w:t>
      </w:r>
      <w:proofErr w:type="gramStart"/>
      <w:r w:rsidRPr="00F50736">
        <w:rPr>
          <w:rFonts w:asciiTheme="majorHAnsi" w:hAnsiTheme="majorHAnsi" w:cstheme="majorHAnsi"/>
          <w:sz w:val="24"/>
          <w:szCs w:val="24"/>
        </w:rPr>
        <w:t>zm</w:t>
      </w:r>
      <w:proofErr w:type="gramEnd"/>
      <w:r w:rsidRPr="00F50736">
        <w:rPr>
          <w:rFonts w:asciiTheme="majorHAnsi" w:hAnsiTheme="majorHAnsi" w:cstheme="majorHAnsi"/>
          <w:sz w:val="24"/>
          <w:szCs w:val="24"/>
        </w:rPr>
        <w:t>.</w:t>
      </w:r>
    </w:p>
    <w:p w:rsidR="00F50736" w:rsidRPr="00F50736" w:rsidRDefault="00F50736" w:rsidP="00F50736">
      <w:pPr>
        <w:pStyle w:val="Tre"/>
        <w:numPr>
          <w:ilvl w:val="0"/>
          <w:numId w:val="24"/>
        </w:num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50736">
        <w:rPr>
          <w:rFonts w:asciiTheme="majorHAnsi" w:hAnsiTheme="majorHAnsi" w:cstheme="majorHAnsi"/>
          <w:sz w:val="24"/>
          <w:szCs w:val="24"/>
        </w:rPr>
        <w:t>ZALECENIE PARLAMENTU EUROPEJSKIEGO I RADY z dnia 18 grudnia 2006 r. w sprawie kompetencji kluczowych w procesie uczenia się przez całe życie (2006/962/WE), Dziennik Urzędowy Unii Europejskiej, 30.12.2006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F50736" w:rsidRPr="00F50736" w:rsidRDefault="00F50736" w:rsidP="00F50736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Arial" w:hAnsiTheme="majorHAnsi" w:cstheme="majorHAnsi"/>
          <w:b/>
          <w:bCs/>
          <w:sz w:val="24"/>
          <w:szCs w:val="24"/>
          <w:u w:color="000000"/>
          <w:lang w:val="de-DE"/>
        </w:rPr>
      </w:pPr>
    </w:p>
    <w:p w:rsidR="00195701" w:rsidRPr="00195701" w:rsidRDefault="00195701" w:rsidP="00F50736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hAnsiTheme="majorHAnsi" w:cstheme="majorHAnsi"/>
          <w:sz w:val="24"/>
          <w:szCs w:val="24"/>
        </w:rPr>
      </w:pPr>
    </w:p>
    <w:p w:rsidR="0021490D" w:rsidRPr="00F50736" w:rsidRDefault="0021490D" w:rsidP="00F50736">
      <w:pPr>
        <w:spacing w:line="276" w:lineRule="auto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F50736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1CAA" w:rsidRDefault="00221CAA" w:rsidP="004341AF">
      <w:r>
        <w:separator/>
      </w:r>
    </w:p>
  </w:endnote>
  <w:endnote w:type="continuationSeparator" w:id="0">
    <w:p w:rsidR="00221CAA" w:rsidRDefault="00221CAA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312985"/>
      <w:docPartObj>
        <w:docPartGallery w:val="Page Numbers (Bottom of Page)"/>
        <w:docPartUnique/>
      </w:docPartObj>
    </w:sdtPr>
    <w:sdtContent>
      <w:p w:rsidR="00B530F7" w:rsidRDefault="00A97C94" w:rsidP="008D7A10">
        <w:pPr>
          <w:pStyle w:val="Stopka"/>
          <w:jc w:val="right"/>
        </w:pPr>
        <w:fldSimple w:instr=" PAGE   \* MERGEFORMAT ">
          <w:r w:rsidR="00B10A0B">
            <w:rPr>
              <w:noProof/>
            </w:rPr>
            <w:t>8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1CAA" w:rsidRDefault="00221CAA" w:rsidP="004341AF">
      <w:r>
        <w:separator/>
      </w:r>
    </w:p>
  </w:footnote>
  <w:footnote w:type="continuationSeparator" w:id="0">
    <w:p w:rsidR="00221CAA" w:rsidRDefault="00221CAA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0F7" w:rsidRDefault="00854743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6129020</wp:posOffset>
          </wp:positionH>
          <wp:positionV relativeFrom="paragraph">
            <wp:posOffset>-316865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2538095</wp:posOffset>
          </wp:positionH>
          <wp:positionV relativeFrom="paragraph">
            <wp:posOffset>-535940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530F7"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4890770</wp:posOffset>
          </wp:positionH>
          <wp:positionV relativeFrom="margin">
            <wp:posOffset>-905510</wp:posOffset>
          </wp:positionV>
          <wp:extent cx="715645" cy="647700"/>
          <wp:effectExtent l="19050" t="0" r="825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30F7"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-393065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530F7" w:rsidRDefault="00B530F7">
    <w:pPr>
      <w:pStyle w:val="Nagwek"/>
    </w:pPr>
  </w:p>
  <w:p w:rsidR="00B530F7" w:rsidRDefault="00B530F7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C7DCD"/>
    <w:multiLevelType w:val="hybridMultilevel"/>
    <w:tmpl w:val="7F08E112"/>
    <w:lvl w:ilvl="0" w:tplc="F9421C9A">
      <w:start w:val="1"/>
      <w:numFmt w:val="decimal"/>
      <w:lvlText w:val="%1."/>
      <w:lvlJc w:val="left"/>
      <w:pPr>
        <w:ind w:left="240" w:hanging="24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40763B54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4E6E534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AF34FAD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EBA8D0E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C7260D4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2A321D10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EFAF1D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02E5276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7432A"/>
    <w:multiLevelType w:val="hybridMultilevel"/>
    <w:tmpl w:val="E18E8C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D23193"/>
    <w:multiLevelType w:val="hybridMultilevel"/>
    <w:tmpl w:val="C23E4C88"/>
    <w:numStyleLink w:val="Kreski"/>
  </w:abstractNum>
  <w:abstractNum w:abstractNumId="7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365993"/>
    <w:multiLevelType w:val="hybridMultilevel"/>
    <w:tmpl w:val="4ABA44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BC25D0"/>
    <w:multiLevelType w:val="hybridMultilevel"/>
    <w:tmpl w:val="C23E4C88"/>
    <w:styleLink w:val="Kreski"/>
    <w:lvl w:ilvl="0" w:tplc="4DE80B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02DAB9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98544BC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5387E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058B60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F4AB438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4A201C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9FD8AC6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161CAA9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1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2779DB"/>
    <w:multiLevelType w:val="hybridMultilevel"/>
    <w:tmpl w:val="1B028C56"/>
    <w:lvl w:ilvl="0" w:tplc="2826BBE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31450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558E24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57ECBB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4202CE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6A2048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15657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99EE4B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7BABE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>
    <w:nsid w:val="591B3521"/>
    <w:multiLevelType w:val="hybridMultilevel"/>
    <w:tmpl w:val="D8AE1C02"/>
    <w:lvl w:ilvl="0" w:tplc="CDA842E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2ACEB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3D5423B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09ADE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CCA148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44A5FA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EA50A1A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1A054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1B668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4">
    <w:nsid w:val="5BCC743E"/>
    <w:multiLevelType w:val="hybridMultilevel"/>
    <w:tmpl w:val="9FD8AAA8"/>
    <w:lvl w:ilvl="0" w:tplc="587629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DDEEAD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9F26D2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A047A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330A896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BE0877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97AE81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09C291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C482C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5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1B5A7D"/>
    <w:multiLevelType w:val="hybridMultilevel"/>
    <w:tmpl w:val="C23E4C88"/>
    <w:numStyleLink w:val="Kreski"/>
  </w:abstractNum>
  <w:abstractNum w:abstractNumId="17">
    <w:nsid w:val="612D53E7"/>
    <w:multiLevelType w:val="hybridMultilevel"/>
    <w:tmpl w:val="FDF443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987A21"/>
    <w:multiLevelType w:val="hybridMultilevel"/>
    <w:tmpl w:val="524CC038"/>
    <w:lvl w:ilvl="0" w:tplc="D33638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680243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E606C1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A1A7F0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68C42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C3EFA2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95A95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88471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3BC451D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9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697D39C4"/>
    <w:multiLevelType w:val="hybridMultilevel"/>
    <w:tmpl w:val="9272A7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9D3253"/>
    <w:multiLevelType w:val="hybridMultilevel"/>
    <w:tmpl w:val="D0A01B12"/>
    <w:lvl w:ilvl="0" w:tplc="04150001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F0044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556CF1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67E29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082602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C914A38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29AC7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A24C1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144D7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2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44683D"/>
    <w:multiLevelType w:val="hybridMultilevel"/>
    <w:tmpl w:val="706C6266"/>
    <w:lvl w:ilvl="0" w:tplc="6568E0F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2B5E2C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552AEF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B3481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35EE05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342638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8092CC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4F82C3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29C85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>
    <w:nsid w:val="7AEA4747"/>
    <w:multiLevelType w:val="hybridMultilevel"/>
    <w:tmpl w:val="53C41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7"/>
  </w:num>
  <w:num w:numId="5">
    <w:abstractNumId w:val="19"/>
  </w:num>
  <w:num w:numId="6">
    <w:abstractNumId w:val="1"/>
  </w:num>
  <w:num w:numId="7">
    <w:abstractNumId w:val="8"/>
  </w:num>
  <w:num w:numId="8">
    <w:abstractNumId w:val="22"/>
  </w:num>
  <w:num w:numId="9">
    <w:abstractNumId w:val="3"/>
  </w:num>
  <w:num w:numId="10">
    <w:abstractNumId w:val="15"/>
  </w:num>
  <w:num w:numId="11">
    <w:abstractNumId w:val="10"/>
  </w:num>
  <w:num w:numId="12">
    <w:abstractNumId w:val="6"/>
  </w:num>
  <w:num w:numId="13">
    <w:abstractNumId w:val="18"/>
  </w:num>
  <w:num w:numId="14">
    <w:abstractNumId w:val="21"/>
  </w:num>
  <w:num w:numId="15">
    <w:abstractNumId w:val="12"/>
  </w:num>
  <w:num w:numId="16">
    <w:abstractNumId w:val="14"/>
  </w:num>
  <w:num w:numId="17">
    <w:abstractNumId w:val="23"/>
  </w:num>
  <w:num w:numId="18">
    <w:abstractNumId w:val="13"/>
  </w:num>
  <w:num w:numId="19">
    <w:abstractNumId w:val="9"/>
  </w:num>
  <w:num w:numId="20">
    <w:abstractNumId w:val="16"/>
  </w:num>
  <w:num w:numId="21">
    <w:abstractNumId w:val="16"/>
    <w:lvlOverride w:ilvl="0">
      <w:lvl w:ilvl="0" w:tplc="344237AE">
        <w:start w:val="1"/>
        <w:numFmt w:val="bullet"/>
        <w:lvlText w:val="-"/>
        <w:lvlJc w:val="left"/>
        <w:pPr>
          <w:ind w:left="2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 w:tplc="9C40E288">
        <w:start w:val="1"/>
        <w:numFmt w:val="bullet"/>
        <w:lvlText w:val="-"/>
        <w:lvlJc w:val="left"/>
        <w:pPr>
          <w:ind w:left="5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 w:tplc="29D43310">
        <w:start w:val="1"/>
        <w:numFmt w:val="bullet"/>
        <w:lvlText w:val="-"/>
        <w:lvlJc w:val="left"/>
        <w:pPr>
          <w:ind w:left="7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 w:tplc="4E7EA6A8">
        <w:start w:val="1"/>
        <w:numFmt w:val="bullet"/>
        <w:lvlText w:val="-"/>
        <w:lvlJc w:val="left"/>
        <w:pPr>
          <w:ind w:left="9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 w:tplc="195C39AC">
        <w:start w:val="1"/>
        <w:numFmt w:val="bullet"/>
        <w:lvlText w:val="-"/>
        <w:lvlJc w:val="left"/>
        <w:pPr>
          <w:ind w:left="122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 w:tplc="E3562106">
        <w:start w:val="1"/>
        <w:numFmt w:val="bullet"/>
        <w:lvlText w:val="-"/>
        <w:lvlJc w:val="left"/>
        <w:pPr>
          <w:ind w:left="146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 w:tplc="33C0ADD8">
        <w:start w:val="1"/>
        <w:numFmt w:val="bullet"/>
        <w:lvlText w:val="-"/>
        <w:lvlJc w:val="left"/>
        <w:pPr>
          <w:ind w:left="170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 w:tplc="A5125364">
        <w:start w:val="1"/>
        <w:numFmt w:val="bullet"/>
        <w:lvlText w:val="-"/>
        <w:lvlJc w:val="left"/>
        <w:pPr>
          <w:ind w:left="194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 w:tplc="9EB8903A">
        <w:start w:val="1"/>
        <w:numFmt w:val="bullet"/>
        <w:lvlText w:val="-"/>
        <w:lvlJc w:val="left"/>
        <w:pPr>
          <w:ind w:left="2182" w:hanging="26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22">
    <w:abstractNumId w:val="0"/>
  </w:num>
  <w:num w:numId="23">
    <w:abstractNumId w:val="17"/>
  </w:num>
  <w:num w:numId="24">
    <w:abstractNumId w:val="24"/>
  </w:num>
  <w:num w:numId="25">
    <w:abstractNumId w:val="2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0053"/>
    <w:rsid w:val="00027B80"/>
    <w:rsid w:val="00064BB2"/>
    <w:rsid w:val="00065849"/>
    <w:rsid w:val="000761FA"/>
    <w:rsid w:val="000B3B41"/>
    <w:rsid w:val="000B4D8F"/>
    <w:rsid w:val="000B7557"/>
    <w:rsid w:val="000C39D7"/>
    <w:rsid w:val="000C5F35"/>
    <w:rsid w:val="000D6390"/>
    <w:rsid w:val="000E607D"/>
    <w:rsid w:val="000F22D9"/>
    <w:rsid w:val="001112B9"/>
    <w:rsid w:val="001162E6"/>
    <w:rsid w:val="00125283"/>
    <w:rsid w:val="0013481F"/>
    <w:rsid w:val="0013582C"/>
    <w:rsid w:val="001546AE"/>
    <w:rsid w:val="00195701"/>
    <w:rsid w:val="0019738D"/>
    <w:rsid w:val="001A0DEA"/>
    <w:rsid w:val="001B0099"/>
    <w:rsid w:val="001B112E"/>
    <w:rsid w:val="001B2BC8"/>
    <w:rsid w:val="001D10C5"/>
    <w:rsid w:val="001D27ED"/>
    <w:rsid w:val="001D39AE"/>
    <w:rsid w:val="001D5490"/>
    <w:rsid w:val="00211CED"/>
    <w:rsid w:val="0021490D"/>
    <w:rsid w:val="00221CAA"/>
    <w:rsid w:val="00222CA2"/>
    <w:rsid w:val="00234919"/>
    <w:rsid w:val="002376D4"/>
    <w:rsid w:val="00242FE4"/>
    <w:rsid w:val="00266431"/>
    <w:rsid w:val="00287DBB"/>
    <w:rsid w:val="002979BD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47FB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1401B"/>
    <w:rsid w:val="00426E43"/>
    <w:rsid w:val="004341AF"/>
    <w:rsid w:val="004533FE"/>
    <w:rsid w:val="00464344"/>
    <w:rsid w:val="00476BB7"/>
    <w:rsid w:val="004817BC"/>
    <w:rsid w:val="00483D99"/>
    <w:rsid w:val="004934CF"/>
    <w:rsid w:val="004C101F"/>
    <w:rsid w:val="004C6534"/>
    <w:rsid w:val="004D375C"/>
    <w:rsid w:val="004F11A4"/>
    <w:rsid w:val="004F59B4"/>
    <w:rsid w:val="0051224A"/>
    <w:rsid w:val="00514D1A"/>
    <w:rsid w:val="0054461A"/>
    <w:rsid w:val="00565B10"/>
    <w:rsid w:val="00577304"/>
    <w:rsid w:val="0059417C"/>
    <w:rsid w:val="005B1372"/>
    <w:rsid w:val="005B4D3F"/>
    <w:rsid w:val="005C778A"/>
    <w:rsid w:val="005F3F02"/>
    <w:rsid w:val="00611FF1"/>
    <w:rsid w:val="00614224"/>
    <w:rsid w:val="0062029A"/>
    <w:rsid w:val="006218B3"/>
    <w:rsid w:val="00623E55"/>
    <w:rsid w:val="00624674"/>
    <w:rsid w:val="006411AC"/>
    <w:rsid w:val="00647F08"/>
    <w:rsid w:val="006851DE"/>
    <w:rsid w:val="00690470"/>
    <w:rsid w:val="006B316F"/>
    <w:rsid w:val="006B7C2C"/>
    <w:rsid w:val="006B7DB5"/>
    <w:rsid w:val="006D0BA0"/>
    <w:rsid w:val="006E6C81"/>
    <w:rsid w:val="006F3D60"/>
    <w:rsid w:val="006F7A2E"/>
    <w:rsid w:val="00702257"/>
    <w:rsid w:val="007117FD"/>
    <w:rsid w:val="00723970"/>
    <w:rsid w:val="0074219D"/>
    <w:rsid w:val="007456E1"/>
    <w:rsid w:val="007458EC"/>
    <w:rsid w:val="00751AEE"/>
    <w:rsid w:val="00753AE2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E0650"/>
    <w:rsid w:val="007E6991"/>
    <w:rsid w:val="0081354E"/>
    <w:rsid w:val="008205A7"/>
    <w:rsid w:val="00823551"/>
    <w:rsid w:val="00824644"/>
    <w:rsid w:val="008308EA"/>
    <w:rsid w:val="00840788"/>
    <w:rsid w:val="00851CE9"/>
    <w:rsid w:val="00854743"/>
    <w:rsid w:val="008866D2"/>
    <w:rsid w:val="008A7CC9"/>
    <w:rsid w:val="008B3E57"/>
    <w:rsid w:val="008B6253"/>
    <w:rsid w:val="008C09FC"/>
    <w:rsid w:val="008D7A10"/>
    <w:rsid w:val="008E40F9"/>
    <w:rsid w:val="00902DBE"/>
    <w:rsid w:val="009100AE"/>
    <w:rsid w:val="00985399"/>
    <w:rsid w:val="00991D59"/>
    <w:rsid w:val="009B10AF"/>
    <w:rsid w:val="009C22A8"/>
    <w:rsid w:val="009C3929"/>
    <w:rsid w:val="009C68CA"/>
    <w:rsid w:val="009D1A71"/>
    <w:rsid w:val="009F4FD3"/>
    <w:rsid w:val="00A129EA"/>
    <w:rsid w:val="00A16306"/>
    <w:rsid w:val="00A25A52"/>
    <w:rsid w:val="00A33FBE"/>
    <w:rsid w:val="00A34867"/>
    <w:rsid w:val="00A3723B"/>
    <w:rsid w:val="00A55307"/>
    <w:rsid w:val="00A578E7"/>
    <w:rsid w:val="00A84E1A"/>
    <w:rsid w:val="00A97C94"/>
    <w:rsid w:val="00AC4248"/>
    <w:rsid w:val="00AC45AA"/>
    <w:rsid w:val="00AE61E4"/>
    <w:rsid w:val="00AF03D9"/>
    <w:rsid w:val="00AF0D4B"/>
    <w:rsid w:val="00AF45D9"/>
    <w:rsid w:val="00B04CD1"/>
    <w:rsid w:val="00B10A0B"/>
    <w:rsid w:val="00B13E25"/>
    <w:rsid w:val="00B17FBE"/>
    <w:rsid w:val="00B25E60"/>
    <w:rsid w:val="00B530F7"/>
    <w:rsid w:val="00B61CB2"/>
    <w:rsid w:val="00B7706C"/>
    <w:rsid w:val="00B8002C"/>
    <w:rsid w:val="00B82C07"/>
    <w:rsid w:val="00B851F4"/>
    <w:rsid w:val="00BB0871"/>
    <w:rsid w:val="00BB3550"/>
    <w:rsid w:val="00BB74D6"/>
    <w:rsid w:val="00BD50B4"/>
    <w:rsid w:val="00C20FDA"/>
    <w:rsid w:val="00C253F0"/>
    <w:rsid w:val="00C314D2"/>
    <w:rsid w:val="00C31ED1"/>
    <w:rsid w:val="00C45663"/>
    <w:rsid w:val="00C469AA"/>
    <w:rsid w:val="00CB08DE"/>
    <w:rsid w:val="00CD65D7"/>
    <w:rsid w:val="00CF12A2"/>
    <w:rsid w:val="00D12C1D"/>
    <w:rsid w:val="00D24AF9"/>
    <w:rsid w:val="00D359E7"/>
    <w:rsid w:val="00D50671"/>
    <w:rsid w:val="00D54612"/>
    <w:rsid w:val="00D8782D"/>
    <w:rsid w:val="00D9641C"/>
    <w:rsid w:val="00DA125D"/>
    <w:rsid w:val="00DA30E8"/>
    <w:rsid w:val="00DA5549"/>
    <w:rsid w:val="00DA7FDB"/>
    <w:rsid w:val="00DC587F"/>
    <w:rsid w:val="00DC5AE1"/>
    <w:rsid w:val="00DE1629"/>
    <w:rsid w:val="00DF427B"/>
    <w:rsid w:val="00E06A68"/>
    <w:rsid w:val="00E21D4D"/>
    <w:rsid w:val="00E5433B"/>
    <w:rsid w:val="00E5638F"/>
    <w:rsid w:val="00E75811"/>
    <w:rsid w:val="00E933FD"/>
    <w:rsid w:val="00E96996"/>
    <w:rsid w:val="00EA2784"/>
    <w:rsid w:val="00EB343F"/>
    <w:rsid w:val="00EC0627"/>
    <w:rsid w:val="00ED089A"/>
    <w:rsid w:val="00ED1D53"/>
    <w:rsid w:val="00EF2124"/>
    <w:rsid w:val="00F114E3"/>
    <w:rsid w:val="00F13743"/>
    <w:rsid w:val="00F26898"/>
    <w:rsid w:val="00F31841"/>
    <w:rsid w:val="00F33AFF"/>
    <w:rsid w:val="00F35CBC"/>
    <w:rsid w:val="00F50736"/>
    <w:rsid w:val="00FB3571"/>
    <w:rsid w:val="00FB3927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E2D70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195701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rsid w:val="00195701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195701"/>
    <w:pPr>
      <w:numPr>
        <w:numId w:val="11"/>
      </w:numPr>
    </w:pPr>
  </w:style>
  <w:style w:type="paragraph" w:customStyle="1" w:styleId="Tre">
    <w:name w:val="Treść"/>
    <w:rsid w:val="00F5073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ED658-65DC-483F-AF36-D666A0C30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1664</Words>
  <Characters>9988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25</cp:revision>
  <cp:lastPrinted>2018-07-13T07:26:00Z</cp:lastPrinted>
  <dcterms:created xsi:type="dcterms:W3CDTF">2018-12-09T10:36:00Z</dcterms:created>
  <dcterms:modified xsi:type="dcterms:W3CDTF">2019-03-15T13:08:00Z</dcterms:modified>
</cp:coreProperties>
</file>