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0668A7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EB1126">
        <w:rPr>
          <w:rFonts w:asciiTheme="minorHAnsi" w:hAnsiTheme="minorHAnsi" w:cstheme="minorHAnsi"/>
          <w:b/>
          <w:sz w:val="24"/>
          <w:szCs w:val="24"/>
        </w:rPr>
        <w:t>X.</w:t>
      </w:r>
      <w:r w:rsidRPr="000668A7">
        <w:rPr>
          <w:rFonts w:asciiTheme="minorHAnsi" w:hAnsiTheme="minorHAnsi" w:cstheme="minorHAnsi"/>
          <w:b/>
          <w:sz w:val="24"/>
          <w:szCs w:val="24"/>
        </w:rPr>
        <w:t>5</w:t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Baskerville" w:hAnsiTheme="minorHAnsi" w:cstheme="minorHAnsi"/>
          <w:sz w:val="24"/>
          <w:szCs w:val="24"/>
        </w:rPr>
      </w:pPr>
    </w:p>
    <w:p w:rsidR="000668A7" w:rsidRPr="00A82396" w:rsidRDefault="000668A7" w:rsidP="000668A7">
      <w:pPr>
        <w:pStyle w:val="Tytu"/>
        <w:rPr>
          <w:rFonts w:asciiTheme="minorHAnsi" w:eastAsia="Baskerville" w:hAnsiTheme="minorHAnsi" w:cstheme="minorHAnsi"/>
          <w:sz w:val="40"/>
          <w:szCs w:val="40"/>
          <w:lang w:val="pl-PL"/>
        </w:rPr>
      </w:pPr>
      <w:r w:rsidRPr="00A82396">
        <w:rPr>
          <w:rFonts w:asciiTheme="minorHAnsi" w:hAnsiTheme="minorHAnsi" w:cstheme="minorHAnsi"/>
          <w:sz w:val="40"/>
          <w:szCs w:val="40"/>
          <w:lang w:val="pl-PL"/>
        </w:rPr>
        <w:t>Różne definicje uczenia się</w:t>
      </w:r>
      <w:r w:rsidRPr="00A82396">
        <w:rPr>
          <w:rFonts w:asciiTheme="minorHAnsi" w:eastAsia="Baskerville" w:hAnsiTheme="minorHAnsi" w:cstheme="minorHAnsi"/>
          <w:sz w:val="40"/>
          <w:szCs w:val="40"/>
          <w:lang w:val="pl-PL"/>
        </w:rPr>
        <w:tab/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Baskerville" w:hAnsiTheme="minorHAnsi" w:cstheme="minorHAnsi"/>
          <w:sz w:val="24"/>
          <w:szCs w:val="24"/>
        </w:rPr>
      </w:pP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gramStart"/>
      <w:r w:rsidRPr="000668A7">
        <w:rPr>
          <w:rFonts w:asciiTheme="minorHAnsi" w:hAnsiTheme="minorHAnsi" w:cstheme="minorHAnsi"/>
          <w:sz w:val="24"/>
          <w:szCs w:val="24"/>
        </w:rPr>
        <w:t>„Aby</w:t>
      </w:r>
      <w:proofErr w:type="gramEnd"/>
      <w:r w:rsidRPr="000668A7">
        <w:rPr>
          <w:rFonts w:asciiTheme="minorHAnsi" w:hAnsiTheme="minorHAnsi" w:cstheme="minorHAnsi"/>
          <w:sz w:val="24"/>
          <w:szCs w:val="24"/>
        </w:rPr>
        <w:t xml:space="preserve"> poznać obiekty, podmiot musi mieć z nimi aktywny kontakt, dzięki czemu może je przekształcać: musi je przestawiać, korygować, łączyć, rozdzielać i składać od nowa. Począwszy od najbardziej podstawowych działań sensomotorycznych (takich jak opychanie </w:t>
      </w:r>
      <w:r>
        <w:rPr>
          <w:rFonts w:asciiTheme="minorHAnsi" w:hAnsiTheme="minorHAnsi" w:cstheme="minorHAnsi"/>
          <w:sz w:val="24"/>
          <w:szCs w:val="24"/>
        </w:rPr>
        <w:br/>
      </w:r>
      <w:r w:rsidRPr="000668A7">
        <w:rPr>
          <w:rFonts w:asciiTheme="minorHAnsi" w:hAnsiTheme="minorHAnsi" w:cstheme="minorHAnsi"/>
          <w:sz w:val="24"/>
          <w:szCs w:val="24"/>
        </w:rPr>
        <w:t>i przyciąganie), aż do najbardziej wyrafinowanych operacji intelektualnych, które są działaniem uwewnętrznionym, dokonywanym w umyśle (np.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0668A7">
        <w:rPr>
          <w:rFonts w:asciiTheme="minorHAnsi" w:hAnsiTheme="minorHAnsi" w:cstheme="minorHAnsi"/>
          <w:sz w:val="24"/>
          <w:szCs w:val="24"/>
        </w:rPr>
        <w:t xml:space="preserve">łączenie się ze sobą, porządkowanie, odkrywanie wzajemnych zależności), wiedza nieustannie wiąże się </w:t>
      </w:r>
      <w:r>
        <w:rPr>
          <w:rFonts w:asciiTheme="minorHAnsi" w:hAnsiTheme="minorHAnsi" w:cstheme="minorHAnsi"/>
          <w:sz w:val="24"/>
          <w:szCs w:val="24"/>
        </w:rPr>
        <w:br/>
      </w:r>
      <w:r w:rsidRPr="000668A7">
        <w:rPr>
          <w:rFonts w:asciiTheme="minorHAnsi" w:hAnsiTheme="minorHAnsi" w:cstheme="minorHAnsi"/>
          <w:sz w:val="24"/>
          <w:szCs w:val="24"/>
        </w:rPr>
        <w:t>z działaniem lub operacjami, czyli z przekształceniami.</w:t>
      </w:r>
    </w:p>
    <w:p w:rsidR="000668A7" w:rsidRPr="00CB34BB" w:rsidRDefault="00CB34BB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0"/>
          <w:szCs w:val="20"/>
          <w:lang w:val="en-GB"/>
        </w:rPr>
      </w:pPr>
      <w:proofErr w:type="spellStart"/>
      <w:r w:rsidRPr="00CB34BB">
        <w:rPr>
          <w:rFonts w:asciiTheme="minorHAnsi" w:hAnsiTheme="minorHAnsi" w:cstheme="minorHAnsi"/>
          <w:sz w:val="20"/>
          <w:szCs w:val="20"/>
          <w:lang w:val="en-GB"/>
        </w:rPr>
        <w:t>Źródło</w:t>
      </w:r>
      <w:proofErr w:type="spellEnd"/>
      <w:r w:rsidRPr="00CB34BB">
        <w:rPr>
          <w:rFonts w:asciiTheme="minorHAnsi" w:hAnsiTheme="minorHAnsi" w:cstheme="minorHAnsi"/>
          <w:sz w:val="20"/>
          <w:szCs w:val="20"/>
          <w:lang w:val="en-GB"/>
        </w:rPr>
        <w:t xml:space="preserve">: </w:t>
      </w:r>
      <w:r w:rsidR="000668A7" w:rsidRPr="00CB34BB">
        <w:rPr>
          <w:rFonts w:asciiTheme="minorHAnsi" w:hAnsiTheme="minorHAnsi" w:cstheme="minorHAnsi"/>
          <w:sz w:val="20"/>
          <w:szCs w:val="20"/>
          <w:lang w:val="en-GB"/>
        </w:rPr>
        <w:t xml:space="preserve">J. Piaget: </w:t>
      </w:r>
      <w:r w:rsidR="000668A7" w:rsidRPr="00CB34BB">
        <w:rPr>
          <w:rFonts w:asciiTheme="minorHAnsi" w:hAnsiTheme="minorHAnsi" w:cstheme="minorHAnsi"/>
          <w:iCs/>
          <w:sz w:val="20"/>
          <w:szCs w:val="20"/>
          <w:lang w:val="en-GB"/>
        </w:rPr>
        <w:t>Piaget’s Theory</w:t>
      </w:r>
      <w:r w:rsidR="000668A7" w:rsidRPr="00CB34BB">
        <w:rPr>
          <w:rFonts w:asciiTheme="minorHAnsi" w:hAnsiTheme="minorHAnsi" w:cstheme="minorHAnsi"/>
          <w:sz w:val="20"/>
          <w:szCs w:val="20"/>
          <w:lang w:val="en-GB"/>
        </w:rPr>
        <w:t xml:space="preserve">, w: </w:t>
      </w:r>
      <w:r w:rsidR="000668A7" w:rsidRPr="00CB34BB">
        <w:rPr>
          <w:rFonts w:asciiTheme="minorHAnsi" w:hAnsiTheme="minorHAnsi" w:cstheme="minorHAnsi"/>
          <w:iCs/>
          <w:sz w:val="20"/>
          <w:szCs w:val="20"/>
          <w:lang w:val="en-GB"/>
        </w:rPr>
        <w:t>Carmichael’s Manual of Child Psychology,</w:t>
      </w:r>
      <w:r w:rsidR="000668A7" w:rsidRPr="00CB34BB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proofErr w:type="spellStart"/>
      <w:r w:rsidR="000668A7" w:rsidRPr="00CB34BB">
        <w:rPr>
          <w:rFonts w:asciiTheme="minorHAnsi" w:hAnsiTheme="minorHAnsi" w:cstheme="minorHAnsi"/>
          <w:sz w:val="20"/>
          <w:szCs w:val="20"/>
          <w:lang w:val="en-GB"/>
        </w:rPr>
        <w:t>P.Mussen</w:t>
      </w:r>
      <w:proofErr w:type="spellEnd"/>
      <w:r w:rsidR="000668A7" w:rsidRPr="00CB34BB">
        <w:rPr>
          <w:rFonts w:asciiTheme="minorHAnsi" w:hAnsiTheme="minorHAnsi" w:cstheme="minorHAnsi"/>
          <w:sz w:val="20"/>
          <w:szCs w:val="20"/>
          <w:lang w:val="en-GB"/>
        </w:rPr>
        <w:t>, (red</w:t>
      </w:r>
      <w:r w:rsidRPr="00CB34BB">
        <w:rPr>
          <w:rFonts w:asciiTheme="minorHAnsi" w:hAnsiTheme="minorHAnsi" w:cstheme="minorHAnsi"/>
          <w:sz w:val="20"/>
          <w:szCs w:val="20"/>
          <w:lang w:val="en-GB"/>
        </w:rPr>
        <w:t>.</w:t>
      </w:r>
      <w:r w:rsidR="000668A7" w:rsidRPr="00CB34BB">
        <w:rPr>
          <w:rFonts w:asciiTheme="minorHAnsi" w:hAnsiTheme="minorHAnsi" w:cstheme="minorHAnsi"/>
          <w:sz w:val="20"/>
          <w:szCs w:val="20"/>
          <w:lang w:val="en-GB"/>
        </w:rPr>
        <w:t>), Jo</w:t>
      </w:r>
      <w:r>
        <w:rPr>
          <w:rFonts w:asciiTheme="minorHAnsi" w:hAnsiTheme="minorHAnsi" w:cstheme="minorHAnsi"/>
          <w:sz w:val="20"/>
          <w:szCs w:val="20"/>
          <w:lang w:val="en-GB"/>
        </w:rPr>
        <w:t>hn Wiley, New York 1970, s. 704.</w:t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  <w:lang w:val="en-GB"/>
        </w:rPr>
      </w:pP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0668A7">
        <w:rPr>
          <w:rFonts w:asciiTheme="minorHAnsi" w:hAnsiTheme="minorHAnsi" w:cstheme="minorHAnsi"/>
          <w:sz w:val="24"/>
          <w:szCs w:val="24"/>
        </w:rPr>
        <w:t xml:space="preserve">„O uczeniu się mówimy </w:t>
      </w:r>
      <w:proofErr w:type="gramStart"/>
      <w:r w:rsidRPr="000668A7">
        <w:rPr>
          <w:rFonts w:asciiTheme="minorHAnsi" w:hAnsiTheme="minorHAnsi" w:cstheme="minorHAnsi"/>
          <w:sz w:val="24"/>
          <w:szCs w:val="24"/>
        </w:rPr>
        <w:t>najczęściej jako</w:t>
      </w:r>
      <w:proofErr w:type="gramEnd"/>
      <w:r w:rsidRPr="000668A7">
        <w:rPr>
          <w:rFonts w:asciiTheme="minorHAnsi" w:hAnsiTheme="minorHAnsi" w:cstheme="minorHAnsi"/>
          <w:sz w:val="24"/>
          <w:szCs w:val="24"/>
        </w:rPr>
        <w:t xml:space="preserve"> o celowej aktywności człowieka, ukierunkowanej na przyswajanie wiedzy i umiejętności. Jest to aktywność najbardziej charakterystyczna dla roli ucznia, studenta, samouka“.</w:t>
      </w:r>
    </w:p>
    <w:p w:rsidR="000668A7" w:rsidRPr="00CB34BB" w:rsidRDefault="00CB34BB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0"/>
          <w:szCs w:val="20"/>
        </w:rPr>
      </w:pPr>
      <w:r w:rsidRPr="00CB34BB">
        <w:rPr>
          <w:rFonts w:asciiTheme="minorHAnsi" w:hAnsiTheme="minorHAnsi" w:cstheme="minorHAnsi"/>
          <w:sz w:val="20"/>
          <w:szCs w:val="20"/>
        </w:rPr>
        <w:t xml:space="preserve">Źródło: </w:t>
      </w:r>
      <w:r w:rsidR="000668A7" w:rsidRPr="00CB34BB">
        <w:rPr>
          <w:rFonts w:asciiTheme="minorHAnsi" w:hAnsiTheme="minorHAnsi" w:cstheme="minorHAnsi"/>
          <w:sz w:val="20"/>
          <w:szCs w:val="20"/>
        </w:rPr>
        <w:t>Z. Pietrasiński:</w:t>
      </w:r>
      <w:r w:rsidR="000668A7" w:rsidRPr="00CB34BB">
        <w:rPr>
          <w:rFonts w:asciiTheme="minorHAnsi" w:hAnsiTheme="minorHAnsi" w:cstheme="minorHAnsi"/>
          <w:i/>
          <w:iCs/>
          <w:sz w:val="20"/>
          <w:szCs w:val="20"/>
        </w:rPr>
        <w:t xml:space="preserve"> Sztuka uczenia się, </w:t>
      </w:r>
      <w:r w:rsidR="000668A7" w:rsidRPr="00CB34BB">
        <w:rPr>
          <w:rFonts w:asciiTheme="minorHAnsi" w:hAnsiTheme="minorHAnsi" w:cstheme="minorHAnsi"/>
          <w:sz w:val="20"/>
          <w:szCs w:val="20"/>
        </w:rPr>
        <w:t xml:space="preserve">Wiedza </w:t>
      </w:r>
      <w:r w:rsidRPr="00CB34BB">
        <w:rPr>
          <w:rFonts w:asciiTheme="minorHAnsi" w:hAnsiTheme="minorHAnsi" w:cstheme="minorHAnsi"/>
          <w:sz w:val="20"/>
          <w:szCs w:val="20"/>
        </w:rPr>
        <w:t>Powszechna, Warszawa 1990, s. 7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0668A7">
        <w:rPr>
          <w:rFonts w:asciiTheme="minorHAnsi" w:hAnsiTheme="minorHAnsi" w:cstheme="minorHAnsi"/>
          <w:sz w:val="24"/>
          <w:szCs w:val="24"/>
        </w:rPr>
        <w:t xml:space="preserve">„Uczenie się nie jest tylko automatyczną konsekwencją przekazywania uczniowi wiedzy. Proces ten wymaga od ucznia umysłowego zaangażowania i działania. Samo objaśnianie </w:t>
      </w:r>
      <w:r>
        <w:rPr>
          <w:rFonts w:asciiTheme="minorHAnsi" w:hAnsiTheme="minorHAnsi" w:cstheme="minorHAnsi"/>
          <w:sz w:val="24"/>
          <w:szCs w:val="24"/>
        </w:rPr>
        <w:br/>
      </w:r>
      <w:r w:rsidRPr="000668A7">
        <w:rPr>
          <w:rFonts w:asciiTheme="minorHAnsi" w:hAnsiTheme="minorHAnsi" w:cstheme="minorHAnsi"/>
          <w:sz w:val="24"/>
          <w:szCs w:val="24"/>
        </w:rPr>
        <w:t>i pokazywanie nie wystarczą do tego, by uczeń posiadł prawdziwą, gruntowną wiedzę. Stanie się to możliwe dopiero wtedy, gdy wykorzystamy metody aktywnego uczenia się“</w:t>
      </w:r>
    </w:p>
    <w:p w:rsidR="000668A7" w:rsidRPr="00CB34BB" w:rsidRDefault="00CB34BB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0"/>
          <w:szCs w:val="20"/>
        </w:rPr>
      </w:pPr>
      <w:r w:rsidRPr="00CB34BB">
        <w:rPr>
          <w:rFonts w:asciiTheme="minorHAnsi" w:hAnsiTheme="minorHAnsi" w:cstheme="minorHAnsi"/>
          <w:sz w:val="20"/>
          <w:szCs w:val="20"/>
        </w:rPr>
        <w:t xml:space="preserve">Źródło: </w:t>
      </w:r>
      <w:r w:rsidR="000668A7" w:rsidRPr="00CB34BB">
        <w:rPr>
          <w:rFonts w:asciiTheme="minorHAnsi" w:hAnsiTheme="minorHAnsi" w:cstheme="minorHAnsi"/>
          <w:sz w:val="20"/>
          <w:szCs w:val="20"/>
        </w:rPr>
        <w:t xml:space="preserve">M. </w:t>
      </w:r>
      <w:proofErr w:type="spellStart"/>
      <w:r w:rsidR="000668A7" w:rsidRPr="00CB34BB">
        <w:rPr>
          <w:rFonts w:asciiTheme="minorHAnsi" w:hAnsiTheme="minorHAnsi" w:cstheme="minorHAnsi"/>
          <w:sz w:val="20"/>
          <w:szCs w:val="20"/>
        </w:rPr>
        <w:t>Silberman</w:t>
      </w:r>
      <w:proofErr w:type="spellEnd"/>
      <w:r w:rsidR="000668A7" w:rsidRPr="00CB34BB">
        <w:rPr>
          <w:rFonts w:asciiTheme="minorHAnsi" w:hAnsiTheme="minorHAnsi" w:cstheme="minorHAnsi"/>
          <w:sz w:val="20"/>
          <w:szCs w:val="20"/>
        </w:rPr>
        <w:t xml:space="preserve">: </w:t>
      </w:r>
      <w:r w:rsidR="000668A7" w:rsidRPr="00CB34BB">
        <w:rPr>
          <w:rFonts w:asciiTheme="minorHAnsi" w:hAnsiTheme="minorHAnsi" w:cstheme="minorHAnsi"/>
          <w:i/>
          <w:iCs/>
          <w:sz w:val="20"/>
          <w:szCs w:val="20"/>
        </w:rPr>
        <w:t>Uczymy się uczyć</w:t>
      </w:r>
      <w:r w:rsidRPr="00CB34BB">
        <w:rPr>
          <w:rFonts w:asciiTheme="minorHAnsi" w:hAnsiTheme="minorHAnsi" w:cstheme="minorHAnsi"/>
          <w:sz w:val="20"/>
          <w:szCs w:val="20"/>
        </w:rPr>
        <w:t>, GWP, Warszawa 2005, s. 7.</w:t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0668A7">
        <w:rPr>
          <w:rFonts w:asciiTheme="minorHAnsi" w:hAnsiTheme="minorHAnsi" w:cstheme="minorHAnsi"/>
          <w:sz w:val="24"/>
          <w:szCs w:val="24"/>
        </w:rPr>
        <w:t>„Termin uczenie się bywa używany w różnych znaczeniach. W języku potocznym o uczeniu się mówimy najczęściej wtedy, gdy myślimy o szkole, aczkolwiek doskonale zdajemy sobie sprawę z faktu, że dziecko, zanim do niej wstąpi, zdobywa wiele wiadomości i umiejętności</w:t>
      </w:r>
      <w:r w:rsidR="00A82396">
        <w:rPr>
          <w:rFonts w:asciiTheme="minorHAnsi" w:hAnsiTheme="minorHAnsi" w:cstheme="minorHAnsi"/>
          <w:sz w:val="24"/>
          <w:szCs w:val="24"/>
        </w:rPr>
        <w:t>,</w:t>
      </w:r>
      <w:r w:rsidRPr="000668A7">
        <w:rPr>
          <w:rFonts w:asciiTheme="minorHAnsi" w:hAnsiTheme="minorHAnsi" w:cstheme="minorHAnsi"/>
          <w:sz w:val="24"/>
          <w:szCs w:val="24"/>
        </w:rPr>
        <w:t xml:space="preserve"> ucząc się w domu rodzinnym i przedszkolu, a także w różnych sytuacjach poza tymi instytucjami.“</w:t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0668A7">
        <w:rPr>
          <w:rFonts w:asciiTheme="minorHAnsi" w:hAnsiTheme="minorHAnsi" w:cstheme="minorHAnsi"/>
          <w:sz w:val="24"/>
          <w:szCs w:val="24"/>
        </w:rPr>
        <w:t xml:space="preserve">„W psychologii termin uczenie się bywa stosowany w innym znaczeniu: </w:t>
      </w:r>
      <w:proofErr w:type="gramStart"/>
      <w:r w:rsidRPr="000668A7">
        <w:rPr>
          <w:rFonts w:asciiTheme="minorHAnsi" w:hAnsiTheme="minorHAnsi" w:cstheme="minorHAnsi"/>
          <w:sz w:val="24"/>
          <w:szCs w:val="24"/>
        </w:rPr>
        <w:t>nie jako</w:t>
      </w:r>
      <w:proofErr w:type="gramEnd"/>
      <w:r w:rsidRPr="000668A7">
        <w:rPr>
          <w:rFonts w:asciiTheme="minorHAnsi" w:hAnsiTheme="minorHAnsi" w:cstheme="minorHAnsi"/>
          <w:sz w:val="24"/>
          <w:szCs w:val="24"/>
        </w:rPr>
        <w:t xml:space="preserve"> określenie czynności osobnika, lecz jako określenie procesu zachodzą</w:t>
      </w:r>
      <w:r>
        <w:rPr>
          <w:rFonts w:asciiTheme="minorHAnsi" w:hAnsiTheme="minorHAnsi" w:cstheme="minorHAnsi"/>
          <w:sz w:val="24"/>
          <w:szCs w:val="24"/>
        </w:rPr>
        <w:t xml:space="preserve">cego </w:t>
      </w:r>
      <w:r w:rsidRPr="000668A7">
        <w:rPr>
          <w:rFonts w:asciiTheme="minorHAnsi" w:hAnsiTheme="minorHAnsi" w:cstheme="minorHAnsi"/>
          <w:sz w:val="24"/>
          <w:szCs w:val="24"/>
        </w:rPr>
        <w:t xml:space="preserve">w jego układzie nerwowym, </w:t>
      </w:r>
      <w:r>
        <w:rPr>
          <w:rFonts w:asciiTheme="minorHAnsi" w:hAnsiTheme="minorHAnsi" w:cstheme="minorHAnsi"/>
          <w:sz w:val="24"/>
          <w:szCs w:val="24"/>
        </w:rPr>
        <w:br/>
      </w:r>
      <w:r w:rsidRPr="000668A7">
        <w:rPr>
          <w:rFonts w:asciiTheme="minorHAnsi" w:hAnsiTheme="minorHAnsi" w:cstheme="minorHAnsi"/>
          <w:sz w:val="24"/>
          <w:szCs w:val="24"/>
        </w:rPr>
        <w:t>a który prowadzi do niej lub bardziej trwałych zmian w zachowaniu. A więc sama obserwacja, że ktoś powtarza materiał, nie uprawnia do wniosku, że ona się uczy, jeżeli tak rozumiemy termin uczenie się. Bowiem jeżeli niczego nie przyswoi (nie nastąpi zmiana w jego zachowaniu), znaczy, że uczenia nie było.“</w:t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0668A7">
        <w:rPr>
          <w:rFonts w:asciiTheme="minorHAnsi" w:hAnsiTheme="minorHAnsi" w:cstheme="minorHAnsi"/>
          <w:sz w:val="24"/>
          <w:szCs w:val="24"/>
        </w:rPr>
        <w:t>„</w:t>
      </w:r>
      <w:proofErr w:type="gramStart"/>
      <w:r w:rsidRPr="000668A7">
        <w:rPr>
          <w:rFonts w:asciiTheme="minorHAnsi" w:hAnsiTheme="minorHAnsi" w:cstheme="minorHAnsi"/>
          <w:sz w:val="24"/>
          <w:szCs w:val="24"/>
        </w:rPr>
        <w:t>Tak więc</w:t>
      </w:r>
      <w:proofErr w:type="gramEnd"/>
      <w:r w:rsidRPr="000668A7">
        <w:rPr>
          <w:rFonts w:asciiTheme="minorHAnsi" w:hAnsiTheme="minorHAnsi" w:cstheme="minorHAnsi"/>
          <w:sz w:val="24"/>
          <w:szCs w:val="24"/>
        </w:rPr>
        <w:t xml:space="preserve"> uczenie się wiąże się</w:t>
      </w:r>
      <w:r w:rsidR="00A82396">
        <w:rPr>
          <w:rFonts w:asciiTheme="minorHAnsi" w:hAnsiTheme="minorHAnsi" w:cstheme="minorHAnsi"/>
          <w:sz w:val="24"/>
          <w:szCs w:val="24"/>
        </w:rPr>
        <w:t xml:space="preserve"> </w:t>
      </w:r>
      <w:r w:rsidRPr="000668A7">
        <w:rPr>
          <w:rFonts w:asciiTheme="minorHAnsi" w:hAnsiTheme="minorHAnsi" w:cstheme="minorHAnsi"/>
          <w:sz w:val="24"/>
          <w:szCs w:val="24"/>
        </w:rPr>
        <w:t xml:space="preserve"> ściśle z tym, czego doświadcza jednostka, z jej spostrzeżeniami i działaniem, z sytuacjami, w jakich występuje, i sposobami reakcji. To wszystko składa się na jej indywidualne doświadczenie i prowadzi do zmian w zachowaniu, na </w:t>
      </w:r>
      <w:proofErr w:type="gramStart"/>
      <w:r w:rsidRPr="000668A7">
        <w:rPr>
          <w:rFonts w:asciiTheme="minorHAnsi" w:hAnsiTheme="minorHAnsi" w:cstheme="minorHAnsi"/>
          <w:sz w:val="24"/>
          <w:szCs w:val="24"/>
        </w:rPr>
        <w:t>podstawie których</w:t>
      </w:r>
      <w:proofErr w:type="gramEnd"/>
      <w:r w:rsidRPr="000668A7">
        <w:rPr>
          <w:rFonts w:asciiTheme="minorHAnsi" w:hAnsiTheme="minorHAnsi" w:cstheme="minorHAnsi"/>
          <w:sz w:val="24"/>
          <w:szCs w:val="24"/>
        </w:rPr>
        <w:t xml:space="preserve"> - w przeciwieństwie do zmian będących efektem dojrzewania </w:t>
      </w:r>
      <w:r>
        <w:rPr>
          <w:rFonts w:asciiTheme="minorHAnsi" w:hAnsiTheme="minorHAnsi" w:cstheme="minorHAnsi"/>
          <w:sz w:val="24"/>
          <w:szCs w:val="24"/>
        </w:rPr>
        <w:br/>
      </w:r>
      <w:r w:rsidRPr="000668A7">
        <w:rPr>
          <w:rFonts w:asciiTheme="minorHAnsi" w:hAnsiTheme="minorHAnsi" w:cstheme="minorHAnsi"/>
          <w:sz w:val="24"/>
          <w:szCs w:val="24"/>
        </w:rPr>
        <w:t>i degeneracji - wolno nam wnioskować o uczeniu się“</w:t>
      </w:r>
    </w:p>
    <w:p w:rsidR="000668A7" w:rsidRPr="00CB34BB" w:rsidRDefault="00A82396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0"/>
          <w:szCs w:val="20"/>
        </w:rPr>
      </w:pPr>
      <w:r w:rsidRPr="00CB34BB">
        <w:rPr>
          <w:rFonts w:asciiTheme="minorHAnsi" w:hAnsiTheme="minorHAnsi" w:cstheme="minorHAnsi"/>
          <w:sz w:val="20"/>
          <w:szCs w:val="20"/>
        </w:rPr>
        <w:lastRenderedPageBreak/>
        <w:t xml:space="preserve">Źródło: </w:t>
      </w:r>
      <w:r w:rsidR="000668A7" w:rsidRPr="00CB34BB">
        <w:rPr>
          <w:rFonts w:asciiTheme="minorHAnsi" w:hAnsiTheme="minorHAnsi" w:cstheme="minorHAnsi"/>
          <w:sz w:val="20"/>
          <w:szCs w:val="20"/>
        </w:rPr>
        <w:t xml:space="preserve">Z. Włodarski: </w:t>
      </w:r>
      <w:r w:rsidR="000668A7" w:rsidRPr="00CB34BB">
        <w:rPr>
          <w:rFonts w:asciiTheme="minorHAnsi" w:hAnsiTheme="minorHAnsi" w:cstheme="minorHAnsi"/>
          <w:i/>
          <w:iCs/>
          <w:sz w:val="20"/>
          <w:szCs w:val="20"/>
        </w:rPr>
        <w:t>Psychologiczne prawidłowości uczenia się i nauczania,</w:t>
      </w:r>
      <w:r w:rsidR="00CB34BB" w:rsidRPr="00CB34B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CB34BB" w:rsidRPr="00CB34BB">
        <w:rPr>
          <w:rFonts w:asciiTheme="minorHAnsi" w:hAnsiTheme="minorHAnsi" w:cstheme="minorHAnsi"/>
          <w:sz w:val="20"/>
          <w:szCs w:val="20"/>
        </w:rPr>
        <w:t>WSiP</w:t>
      </w:r>
      <w:proofErr w:type="spellEnd"/>
      <w:r w:rsidR="00CB34BB" w:rsidRPr="00CB34BB">
        <w:rPr>
          <w:rFonts w:asciiTheme="minorHAnsi" w:hAnsiTheme="minorHAnsi" w:cstheme="minorHAnsi"/>
          <w:sz w:val="20"/>
          <w:szCs w:val="20"/>
        </w:rPr>
        <w:t>, Warszawa 1976, s. 13-17.</w:t>
      </w:r>
      <w:r w:rsidR="000668A7" w:rsidRPr="00CB34BB">
        <w:rPr>
          <w:rFonts w:asciiTheme="minorHAnsi" w:hAnsiTheme="minorHAnsi" w:cstheme="minorHAnsi"/>
          <w:sz w:val="20"/>
          <w:szCs w:val="20"/>
        </w:rPr>
        <w:t xml:space="preserve"> </w:t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0668A7">
        <w:rPr>
          <w:rFonts w:asciiTheme="minorHAnsi" w:hAnsiTheme="minorHAnsi" w:cstheme="minorHAnsi"/>
          <w:sz w:val="24"/>
          <w:szCs w:val="24"/>
        </w:rPr>
        <w:t xml:space="preserve">„Uczenie się - zmiany w zachowaniu powstałe w wyniku indywidualnego doświadczenia </w:t>
      </w:r>
      <w:r w:rsidR="00A82396">
        <w:rPr>
          <w:rFonts w:asciiTheme="minorHAnsi" w:hAnsiTheme="minorHAnsi" w:cstheme="minorHAnsi"/>
          <w:sz w:val="24"/>
          <w:szCs w:val="24"/>
        </w:rPr>
        <w:br/>
      </w:r>
      <w:r w:rsidRPr="000668A7">
        <w:rPr>
          <w:rFonts w:asciiTheme="minorHAnsi" w:hAnsiTheme="minorHAnsi" w:cstheme="minorHAnsi"/>
          <w:sz w:val="24"/>
          <w:szCs w:val="24"/>
        </w:rPr>
        <w:t>o charakterze nietrwałym (względnie trwałym) polegające na pojawieniu się nowych elementów</w:t>
      </w:r>
      <w:r w:rsidR="00A82396">
        <w:rPr>
          <w:rFonts w:asciiTheme="minorHAnsi" w:hAnsiTheme="minorHAnsi" w:cstheme="minorHAnsi"/>
          <w:sz w:val="24"/>
          <w:szCs w:val="24"/>
        </w:rPr>
        <w:t>."</w:t>
      </w:r>
    </w:p>
    <w:p w:rsidR="000668A7" w:rsidRPr="00CB34BB" w:rsidRDefault="00A82396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0"/>
          <w:szCs w:val="20"/>
        </w:rPr>
      </w:pPr>
      <w:r w:rsidRPr="00CB34BB">
        <w:rPr>
          <w:rFonts w:asciiTheme="minorHAnsi" w:hAnsiTheme="minorHAnsi" w:cstheme="minorHAnsi"/>
          <w:sz w:val="20"/>
          <w:szCs w:val="20"/>
        </w:rPr>
        <w:t xml:space="preserve">Źródło: </w:t>
      </w:r>
      <w:r w:rsidR="000668A7" w:rsidRPr="00CB34BB">
        <w:rPr>
          <w:rFonts w:asciiTheme="minorHAnsi" w:hAnsiTheme="minorHAnsi" w:cstheme="minorHAnsi"/>
          <w:sz w:val="20"/>
          <w:szCs w:val="20"/>
        </w:rPr>
        <w:t xml:space="preserve">J. </w:t>
      </w:r>
      <w:proofErr w:type="spellStart"/>
      <w:r w:rsidR="000668A7" w:rsidRPr="00CB34BB">
        <w:rPr>
          <w:rFonts w:asciiTheme="minorHAnsi" w:hAnsiTheme="minorHAnsi" w:cstheme="minorHAnsi"/>
          <w:sz w:val="20"/>
          <w:szCs w:val="20"/>
        </w:rPr>
        <w:t>Karbowniczek</w:t>
      </w:r>
      <w:proofErr w:type="spellEnd"/>
      <w:r w:rsidR="000668A7" w:rsidRPr="00CB34BB">
        <w:rPr>
          <w:rFonts w:asciiTheme="minorHAnsi" w:hAnsiTheme="minorHAnsi" w:cstheme="minorHAnsi"/>
          <w:sz w:val="20"/>
          <w:szCs w:val="20"/>
        </w:rPr>
        <w:t xml:space="preserve"> (red): </w:t>
      </w:r>
      <w:r w:rsidR="000668A7" w:rsidRPr="00CB34BB">
        <w:rPr>
          <w:rFonts w:asciiTheme="minorHAnsi" w:hAnsiTheme="minorHAnsi" w:cstheme="minorHAnsi"/>
          <w:i/>
          <w:iCs/>
          <w:sz w:val="20"/>
          <w:szCs w:val="20"/>
        </w:rPr>
        <w:t>Mały leksykon pedagoga wczesnoszkolnego</w:t>
      </w:r>
      <w:r w:rsidR="000668A7" w:rsidRPr="00CB34BB">
        <w:rPr>
          <w:rFonts w:asciiTheme="minorHAnsi" w:hAnsiTheme="minorHAnsi" w:cstheme="minorHAnsi"/>
          <w:sz w:val="20"/>
          <w:szCs w:val="20"/>
        </w:rPr>
        <w:t>, Instytut Wydawnic</w:t>
      </w:r>
      <w:r w:rsidR="00CB34BB" w:rsidRPr="00CB34BB">
        <w:rPr>
          <w:rFonts w:asciiTheme="minorHAnsi" w:hAnsiTheme="minorHAnsi" w:cstheme="minorHAnsi"/>
          <w:sz w:val="20"/>
          <w:szCs w:val="20"/>
        </w:rPr>
        <w:t>zy ERICA, Warszawa 2014, s. 263.</w:t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0668A7">
        <w:rPr>
          <w:rFonts w:asciiTheme="minorHAnsi" w:hAnsiTheme="minorHAnsi" w:cstheme="minorHAnsi"/>
          <w:sz w:val="24"/>
          <w:szCs w:val="24"/>
        </w:rPr>
        <w:t xml:space="preserve">„Uczenie się jest procesem, poprzez który, na skutek doświadczenia, zachodzą względnie trwałe zmiany w potencjale </w:t>
      </w:r>
      <w:proofErr w:type="spellStart"/>
      <w:r w:rsidRPr="000668A7">
        <w:rPr>
          <w:rFonts w:asciiTheme="minorHAnsi" w:hAnsiTheme="minorHAnsi" w:cstheme="minorHAnsi"/>
          <w:sz w:val="24"/>
          <w:szCs w:val="24"/>
        </w:rPr>
        <w:t>zachowaniowym</w:t>
      </w:r>
      <w:proofErr w:type="spellEnd"/>
      <w:r w:rsidR="00A82396">
        <w:rPr>
          <w:rFonts w:asciiTheme="minorHAnsi" w:hAnsiTheme="minorHAnsi" w:cstheme="minorHAnsi"/>
          <w:sz w:val="24"/>
          <w:szCs w:val="24"/>
        </w:rPr>
        <w:t>."</w:t>
      </w:r>
    </w:p>
    <w:p w:rsidR="000668A7" w:rsidRPr="00CB34BB" w:rsidRDefault="00CB34BB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0"/>
          <w:szCs w:val="20"/>
        </w:rPr>
      </w:pPr>
      <w:r w:rsidRPr="00CB34BB">
        <w:rPr>
          <w:rFonts w:asciiTheme="minorHAnsi" w:hAnsiTheme="minorHAnsi" w:cstheme="minorHAnsi"/>
          <w:sz w:val="20"/>
          <w:szCs w:val="20"/>
        </w:rPr>
        <w:t xml:space="preserve">Źródło: </w:t>
      </w:r>
      <w:r w:rsidR="000668A7" w:rsidRPr="00CB34BB">
        <w:rPr>
          <w:rFonts w:asciiTheme="minorHAnsi" w:hAnsiTheme="minorHAnsi" w:cstheme="minorHAnsi"/>
          <w:sz w:val="20"/>
          <w:szCs w:val="20"/>
        </w:rPr>
        <w:t>J.</w:t>
      </w:r>
      <w:r w:rsidR="00A82396" w:rsidRPr="00CB34BB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0668A7" w:rsidRPr="00CB34BB">
        <w:rPr>
          <w:rFonts w:asciiTheme="minorHAnsi" w:hAnsiTheme="minorHAnsi" w:cstheme="minorHAnsi"/>
          <w:sz w:val="20"/>
          <w:szCs w:val="20"/>
        </w:rPr>
        <w:t xml:space="preserve">R. </w:t>
      </w:r>
      <w:r w:rsidR="00A82396" w:rsidRPr="00CB34BB">
        <w:rPr>
          <w:rFonts w:asciiTheme="minorHAnsi" w:hAnsiTheme="minorHAnsi" w:cstheme="minorHAnsi"/>
          <w:sz w:val="20"/>
          <w:szCs w:val="20"/>
        </w:rPr>
        <w:t xml:space="preserve"> </w:t>
      </w:r>
      <w:r w:rsidR="000668A7" w:rsidRPr="00CB34BB">
        <w:rPr>
          <w:rFonts w:asciiTheme="minorHAnsi" w:hAnsiTheme="minorHAnsi" w:cstheme="minorHAnsi"/>
          <w:sz w:val="20"/>
          <w:szCs w:val="20"/>
        </w:rPr>
        <w:t>Anderson</w:t>
      </w:r>
      <w:proofErr w:type="gramEnd"/>
      <w:r w:rsidR="000668A7" w:rsidRPr="00CB34BB">
        <w:rPr>
          <w:rFonts w:asciiTheme="minorHAnsi" w:hAnsiTheme="minorHAnsi" w:cstheme="minorHAnsi"/>
          <w:sz w:val="20"/>
          <w:szCs w:val="20"/>
        </w:rPr>
        <w:t xml:space="preserve">: </w:t>
      </w:r>
      <w:r w:rsidR="000668A7" w:rsidRPr="00CB34BB">
        <w:rPr>
          <w:rFonts w:asciiTheme="minorHAnsi" w:hAnsiTheme="minorHAnsi" w:cstheme="minorHAnsi"/>
          <w:i/>
          <w:iCs/>
          <w:sz w:val="20"/>
          <w:szCs w:val="20"/>
        </w:rPr>
        <w:t>Uczenie się i pamięć. Integracja zagadnień</w:t>
      </w:r>
      <w:r w:rsidRPr="00CB34BB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CB34BB">
        <w:rPr>
          <w:rFonts w:asciiTheme="minorHAnsi" w:hAnsiTheme="minorHAnsi" w:cstheme="minorHAnsi"/>
          <w:sz w:val="20"/>
          <w:szCs w:val="20"/>
        </w:rPr>
        <w:t>WSiP</w:t>
      </w:r>
      <w:proofErr w:type="spellEnd"/>
      <w:r w:rsidRPr="00CB34BB">
        <w:rPr>
          <w:rFonts w:asciiTheme="minorHAnsi" w:hAnsiTheme="minorHAnsi" w:cstheme="minorHAnsi"/>
          <w:sz w:val="20"/>
          <w:szCs w:val="20"/>
        </w:rPr>
        <w:t>, Warszawa 1998, s.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CB34BB">
        <w:rPr>
          <w:rFonts w:asciiTheme="minorHAnsi" w:hAnsiTheme="minorHAnsi" w:cstheme="minorHAnsi"/>
          <w:sz w:val="20"/>
          <w:szCs w:val="20"/>
        </w:rPr>
        <w:t>21.</w:t>
      </w:r>
    </w:p>
    <w:p w:rsidR="000668A7" w:rsidRPr="000668A7" w:rsidRDefault="000668A7" w:rsidP="000668A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CB34BB" w:rsidRDefault="000668A7" w:rsidP="000668A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68A7">
        <w:rPr>
          <w:rFonts w:asciiTheme="minorHAnsi" w:hAnsiTheme="minorHAnsi" w:cstheme="minorHAnsi"/>
          <w:sz w:val="24"/>
          <w:szCs w:val="24"/>
        </w:rPr>
        <w:t xml:space="preserve">„(…) termin ‘uczenie się’ bywa używany zarówno na oznaczenie procesu, jak i czynności. </w:t>
      </w:r>
      <w:r w:rsidR="00A82396">
        <w:rPr>
          <w:rFonts w:asciiTheme="minorHAnsi" w:hAnsiTheme="minorHAnsi" w:cstheme="minorHAnsi"/>
          <w:sz w:val="24"/>
          <w:szCs w:val="24"/>
        </w:rPr>
        <w:br/>
      </w:r>
      <w:r w:rsidRPr="000668A7">
        <w:rPr>
          <w:rFonts w:asciiTheme="minorHAnsi" w:hAnsiTheme="minorHAnsi" w:cstheme="minorHAnsi"/>
          <w:sz w:val="24"/>
          <w:szCs w:val="24"/>
        </w:rPr>
        <w:t xml:space="preserve">O czynności mówimy wówczas, gdy ktoś podejmuje jakieś działanie, by coś sobie przyswoić (…) w tym znaczeniu jest używany termin ‘uczenie się’ w języku potocznym; tak również zazwyczaj rozumieją ten proces nauczyciele. (…) Psycholodzy określenia tego używają </w:t>
      </w:r>
      <w:r w:rsidR="00A82396">
        <w:rPr>
          <w:rFonts w:asciiTheme="minorHAnsi" w:hAnsiTheme="minorHAnsi" w:cstheme="minorHAnsi"/>
          <w:sz w:val="24"/>
          <w:szCs w:val="24"/>
        </w:rPr>
        <w:br/>
      </w:r>
      <w:r w:rsidRPr="000668A7">
        <w:rPr>
          <w:rFonts w:asciiTheme="minorHAnsi" w:hAnsiTheme="minorHAnsi" w:cstheme="minorHAnsi"/>
          <w:sz w:val="24"/>
          <w:szCs w:val="24"/>
        </w:rPr>
        <w:t xml:space="preserve">w innym znaczeniu. Mają na uwadze proces, w którego wyniku zachodzą w jednostce zmiany w zachowaniu na podstawie jej doświadczenia indywidualnego. </w:t>
      </w:r>
    </w:p>
    <w:p w:rsidR="000668A7" w:rsidRPr="00CB34BB" w:rsidRDefault="00A82396" w:rsidP="000668A7">
      <w:pPr>
        <w:pStyle w:val="Tre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B34BB">
        <w:rPr>
          <w:rFonts w:asciiTheme="minorHAnsi" w:hAnsiTheme="minorHAnsi" w:cstheme="minorHAnsi"/>
          <w:sz w:val="20"/>
          <w:szCs w:val="20"/>
        </w:rPr>
        <w:t xml:space="preserve">Źródło: </w:t>
      </w:r>
      <w:r w:rsidR="000668A7" w:rsidRPr="00CB34BB">
        <w:rPr>
          <w:rFonts w:asciiTheme="minorHAnsi" w:hAnsiTheme="minorHAnsi" w:cstheme="minorHAnsi"/>
          <w:sz w:val="20"/>
          <w:szCs w:val="20"/>
        </w:rPr>
        <w:t xml:space="preserve">Z. Włodarski, A. Matczak: </w:t>
      </w:r>
      <w:r w:rsidR="000668A7" w:rsidRPr="00CB34BB">
        <w:rPr>
          <w:rFonts w:asciiTheme="minorHAnsi" w:hAnsiTheme="minorHAnsi" w:cstheme="minorHAnsi"/>
          <w:i/>
          <w:iCs/>
          <w:sz w:val="20"/>
          <w:szCs w:val="20"/>
        </w:rPr>
        <w:t>Wprowadzenie do psychologii</w:t>
      </w:r>
      <w:r w:rsidR="00CB34BB" w:rsidRPr="00CB34BB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="00CB34BB" w:rsidRPr="00CB34BB">
        <w:rPr>
          <w:rFonts w:asciiTheme="minorHAnsi" w:hAnsiTheme="minorHAnsi" w:cstheme="minorHAnsi"/>
          <w:sz w:val="20"/>
          <w:szCs w:val="20"/>
        </w:rPr>
        <w:t>WSiP</w:t>
      </w:r>
      <w:proofErr w:type="spellEnd"/>
      <w:r w:rsidR="00CB34BB" w:rsidRPr="00CB34BB">
        <w:rPr>
          <w:rFonts w:asciiTheme="minorHAnsi" w:hAnsiTheme="minorHAnsi" w:cstheme="minorHAnsi"/>
          <w:sz w:val="20"/>
          <w:szCs w:val="20"/>
        </w:rPr>
        <w:t>, Warszawa 1992, s.</w:t>
      </w:r>
      <w:r w:rsidR="00CB34BB">
        <w:rPr>
          <w:rFonts w:asciiTheme="minorHAnsi" w:hAnsiTheme="minorHAnsi" w:cstheme="minorHAnsi"/>
          <w:sz w:val="20"/>
          <w:szCs w:val="20"/>
        </w:rPr>
        <w:t xml:space="preserve"> </w:t>
      </w:r>
      <w:r w:rsidR="00CB34BB" w:rsidRPr="00CB34BB">
        <w:rPr>
          <w:rFonts w:asciiTheme="minorHAnsi" w:hAnsiTheme="minorHAnsi" w:cstheme="minorHAnsi"/>
          <w:sz w:val="20"/>
          <w:szCs w:val="20"/>
        </w:rPr>
        <w:t>33.</w:t>
      </w:r>
    </w:p>
    <w:p w:rsidR="007C18E8" w:rsidRPr="000668A7" w:rsidRDefault="007C18E8" w:rsidP="000668A7">
      <w:pPr>
        <w:spacing w:line="276" w:lineRule="auto"/>
        <w:rPr>
          <w:rFonts w:cstheme="minorHAnsi"/>
          <w:sz w:val="24"/>
          <w:szCs w:val="24"/>
          <w:lang w:val="pl-PL"/>
        </w:rPr>
      </w:pPr>
    </w:p>
    <w:sectPr w:rsidR="007C18E8" w:rsidRPr="000668A7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DD6" w:rsidRDefault="00320DD6" w:rsidP="00AB1AF3">
      <w:r>
        <w:separator/>
      </w:r>
    </w:p>
  </w:endnote>
  <w:endnote w:type="continuationSeparator" w:id="0">
    <w:p w:rsidR="00320DD6" w:rsidRDefault="00320DD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Baskervill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947797"/>
      <w:docPartObj>
        <w:docPartGallery w:val="Page Numbers (Bottom of Page)"/>
        <w:docPartUnique/>
      </w:docPartObj>
    </w:sdtPr>
    <w:sdtContent>
      <w:p w:rsidR="00EB1126" w:rsidRDefault="00002C3C">
        <w:pPr>
          <w:pStyle w:val="Stopka"/>
          <w:jc w:val="right"/>
        </w:pPr>
        <w:fldSimple w:instr=" PAGE   \* MERGEFORMAT ">
          <w:r w:rsidR="00EB49E1">
            <w:rPr>
              <w:noProof/>
            </w:rPr>
            <w:t>2</w:t>
          </w:r>
        </w:fldSimple>
      </w:p>
    </w:sdtContent>
  </w:sdt>
  <w:p w:rsidR="00EB1126" w:rsidRDefault="00EB112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DD6" w:rsidRDefault="00320DD6" w:rsidP="00AB1AF3">
      <w:r>
        <w:separator/>
      </w:r>
    </w:p>
  </w:footnote>
  <w:footnote w:type="continuationSeparator" w:id="0">
    <w:p w:rsidR="00320DD6" w:rsidRDefault="00320DD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B112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B1126" w:rsidRDefault="00EB112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B1126" w:rsidRDefault="00EB112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B1126" w:rsidRDefault="00EB112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2C3C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51D43"/>
    <w:rsid w:val="000668A7"/>
    <w:rsid w:val="0008379C"/>
    <w:rsid w:val="00087D6B"/>
    <w:rsid w:val="0009373F"/>
    <w:rsid w:val="000A0039"/>
    <w:rsid w:val="000A5BB2"/>
    <w:rsid w:val="000A5D60"/>
    <w:rsid w:val="000A5EA6"/>
    <w:rsid w:val="000B4B14"/>
    <w:rsid w:val="000B6EF1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2F48B4"/>
    <w:rsid w:val="0030299A"/>
    <w:rsid w:val="00320DD6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0698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63425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82396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34BB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E7DE0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25E"/>
    <w:rsid w:val="00E825AF"/>
    <w:rsid w:val="00E828E1"/>
    <w:rsid w:val="00E90ADE"/>
    <w:rsid w:val="00EA02B6"/>
    <w:rsid w:val="00EA4C44"/>
    <w:rsid w:val="00EA7369"/>
    <w:rsid w:val="00EB1126"/>
    <w:rsid w:val="00EB3C96"/>
    <w:rsid w:val="00EB49E1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10B6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8372A-95EB-4B0E-BED7-AA177C1B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2018-12-12T11:50:00Z</dcterms:created>
  <dcterms:modified xsi:type="dcterms:W3CDTF">2019-02-06T08:45:00Z</dcterms:modified>
</cp:coreProperties>
</file>