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CD" w:rsidRPr="00AD7DCD" w:rsidRDefault="00AD7DCD" w:rsidP="00AD7DCD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AD7DCD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BC2600">
        <w:rPr>
          <w:rFonts w:cstheme="minorHAnsi"/>
          <w:b/>
          <w:sz w:val="24"/>
          <w:szCs w:val="24"/>
          <w:lang w:val="pl-PL"/>
        </w:rPr>
        <w:t>I.</w:t>
      </w:r>
      <w:r w:rsidRPr="00AD7DCD">
        <w:rPr>
          <w:rFonts w:cstheme="minorHAnsi"/>
          <w:b/>
          <w:sz w:val="24"/>
          <w:szCs w:val="24"/>
          <w:lang w:val="pl-PL"/>
        </w:rPr>
        <w:t>2</w:t>
      </w:r>
    </w:p>
    <w:p w:rsidR="00AD7DCD" w:rsidRPr="00AD7DCD" w:rsidRDefault="00AD7DCD" w:rsidP="00AD7DCD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Pr="00AD7DCD" w:rsidRDefault="00AD7DCD" w:rsidP="00AD7DCD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D7DCD">
        <w:rPr>
          <w:rFonts w:asciiTheme="minorHAnsi" w:hAnsiTheme="minorHAnsi" w:cstheme="minorHAnsi"/>
          <w:sz w:val="40"/>
          <w:szCs w:val="40"/>
          <w:lang w:val="pl-PL"/>
        </w:rPr>
        <w:t>Założenia kompleksowego wspomagania szkół:</w:t>
      </w:r>
      <w:bookmarkStart w:id="0" w:name="_GoBack"/>
      <w:bookmarkEnd w:id="0"/>
    </w:p>
    <w:p w:rsidR="00AD7DCD" w:rsidRDefault="00AD7DCD" w:rsidP="00AD7DCD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8847B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D7DCD">
        <w:rPr>
          <w:rFonts w:cstheme="minorHAnsi"/>
          <w:b/>
          <w:bCs/>
          <w:sz w:val="24"/>
          <w:szCs w:val="24"/>
          <w:lang w:val="pl-PL"/>
        </w:rPr>
        <w:t>Wspomaganie jest adresowane do przedszkola, szkoły i placówki</w:t>
      </w:r>
      <w:r w:rsidRPr="00AD7DCD">
        <w:rPr>
          <w:rFonts w:cstheme="minorHAnsi"/>
          <w:sz w:val="24"/>
          <w:szCs w:val="24"/>
          <w:lang w:val="pl-PL"/>
        </w:rPr>
        <w:t>, nie zaś wyłącznie do poszczególnych osób lub grup, takich jak dyrektor czy nauczyciele, co oznacza, że poprzez doskonalenie nauczycieli, poradnictwo psychologiczno-pedagogiczne oraz system informacji pedagogicznej zapewniany przez biblioteki pedagogiczne, całościowo oddziałuje się na przedszkole, szkołę i placówkę, rozumianych jako złożony, wieloaspektowy system (organizację);</w:t>
      </w:r>
    </w:p>
    <w:p w:rsidR="00AD7DCD" w:rsidRDefault="00AD7DCD" w:rsidP="008847B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D7DCD">
        <w:rPr>
          <w:rFonts w:cstheme="minorHAnsi"/>
          <w:b/>
          <w:bCs/>
          <w:sz w:val="24"/>
          <w:szCs w:val="24"/>
          <w:lang w:val="pl-PL"/>
        </w:rPr>
        <w:t>Wspomaganie pomaga szkole w rozwiązywaniu problemów</w:t>
      </w:r>
      <w:r w:rsidRPr="00AD7DCD">
        <w:rPr>
          <w:rFonts w:cstheme="minorHAnsi"/>
          <w:sz w:val="24"/>
          <w:szCs w:val="24"/>
          <w:lang w:val="pl-PL"/>
        </w:rPr>
        <w:t>, a co za tym idzie nie wyręcza jej ani nie narzuca rozwiązań. Oznacza to, że placówki systemu wspomagania muszą uwzględniać podmiotową, autonomiczną rolę szkoły lub placówki. Podstawą wspomagania jest ścisła współpraca przy organizowaniu i realizacji działań wspierających pomiędzy wszystkimi podmiotami zaangażowanymi w proces wspomagania;</w:t>
      </w:r>
    </w:p>
    <w:p w:rsidR="00AD7DCD" w:rsidRDefault="00AD7DCD" w:rsidP="008847B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D7DCD">
        <w:rPr>
          <w:rFonts w:cstheme="minorHAnsi"/>
          <w:b/>
          <w:bCs/>
          <w:sz w:val="24"/>
          <w:szCs w:val="24"/>
          <w:lang w:val="pl-PL"/>
        </w:rPr>
        <w:t>Wspomaganie wynika z analizy indywidualnej sytuacji szkoły i odpowiada na jej specyficzne potrzeby.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D7DCD">
        <w:rPr>
          <w:rFonts w:cstheme="minorHAnsi"/>
          <w:sz w:val="24"/>
          <w:szCs w:val="24"/>
          <w:lang w:val="pl-PL"/>
        </w:rPr>
        <w:t>Punktem wyjścia wszelkich działań adresowanych do nauczycieli danej szkoły powinna być rzetelna, angażująca społeczność szkolną, diagnoza potrzeb przeprowadzana przez dyrektora przedszkola, szkoły bądź placówki;</w:t>
      </w:r>
    </w:p>
    <w:p w:rsidR="00AD7DCD" w:rsidRPr="00AD7DCD" w:rsidRDefault="00AD7DCD" w:rsidP="008847B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AD7DCD">
        <w:rPr>
          <w:rFonts w:cstheme="minorHAnsi"/>
          <w:b/>
          <w:bCs/>
          <w:sz w:val="24"/>
          <w:szCs w:val="24"/>
          <w:lang w:val="pl-PL"/>
        </w:rPr>
        <w:t>Wspomaganie jest procesem</w:t>
      </w:r>
      <w:r w:rsidRPr="00AD7DCD">
        <w:rPr>
          <w:rFonts w:cstheme="minorHAnsi"/>
          <w:sz w:val="24"/>
          <w:szCs w:val="24"/>
          <w:lang w:val="pl-PL"/>
        </w:rPr>
        <w:t xml:space="preserve">, czyli odchodzeniem od pojedynczych, incydentalnych form pomocy, na rzecz długofalowych działań, które polegają na wspieraniu szkoły </w:t>
      </w:r>
      <w:r>
        <w:rPr>
          <w:rFonts w:cstheme="minorHAnsi"/>
          <w:sz w:val="24"/>
          <w:szCs w:val="24"/>
          <w:lang w:val="pl-PL"/>
        </w:rPr>
        <w:br/>
      </w:r>
      <w:r w:rsidRPr="00AD7DCD">
        <w:rPr>
          <w:rFonts w:cstheme="minorHAnsi"/>
          <w:sz w:val="24"/>
          <w:szCs w:val="24"/>
          <w:lang w:val="pl-PL"/>
        </w:rPr>
        <w:t xml:space="preserve">w diagnozie potrzeb, planowaniu działań, wprowadzaniu zmiany, aż po wspólną ocenę efektów i opracowywaniu wniosków do dalszej pracy. Ponadto w procesie wspomagania powinno się </w:t>
      </w:r>
      <w:r w:rsidRPr="00AD7DCD">
        <w:rPr>
          <w:rFonts w:cstheme="minorHAnsi"/>
          <w:b/>
          <w:bCs/>
          <w:sz w:val="24"/>
          <w:szCs w:val="24"/>
          <w:lang w:val="pl-PL"/>
        </w:rPr>
        <w:t>uwzględniać efekty kształcenia</w:t>
      </w:r>
      <w:r w:rsidRPr="00AD7DCD">
        <w:rPr>
          <w:rFonts w:cstheme="minorHAnsi"/>
          <w:sz w:val="24"/>
          <w:szCs w:val="24"/>
          <w:lang w:val="pl-PL"/>
        </w:rPr>
        <w:t xml:space="preserve">, w szczególności wyniki ewaluacji zewnętrznej i wewnętrznej szkoły lub placówki oraz wyniki sprawdzianu </w:t>
      </w:r>
      <w:r>
        <w:rPr>
          <w:rFonts w:cstheme="minorHAnsi"/>
          <w:sz w:val="24"/>
          <w:szCs w:val="24"/>
          <w:lang w:val="pl-PL"/>
        </w:rPr>
        <w:br/>
      </w:r>
      <w:r w:rsidRPr="00AD7DCD">
        <w:rPr>
          <w:rFonts w:cstheme="minorHAnsi"/>
          <w:sz w:val="24"/>
          <w:szCs w:val="24"/>
          <w:lang w:val="pl-PL"/>
        </w:rPr>
        <w:t>i egzaminów zewnętrznych, a także dostosowywać działania do kierunków polityki oświatowej państwa i wprowadzanych zmian w systemie oświaty.</w:t>
      </w:r>
    </w:p>
    <w:p w:rsidR="007C18E8" w:rsidRDefault="007C18E8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Default="00AD7DCD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C2600" w:rsidRDefault="00BC2600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D7DCD" w:rsidRPr="00C86C61" w:rsidRDefault="00C86C61" w:rsidP="00AD7DC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86C61">
        <w:rPr>
          <w:rFonts w:cs="Calibri"/>
          <w:sz w:val="24"/>
          <w:szCs w:val="24"/>
          <w:lang w:val="pl-PL"/>
        </w:rPr>
        <w:t xml:space="preserve">Źródło: Hajdukiewicz H., Jak </w:t>
      </w:r>
      <w:r w:rsidRPr="00C86C61">
        <w:rPr>
          <w:rFonts w:cs="Calibri"/>
          <w:i/>
          <w:sz w:val="24"/>
          <w:szCs w:val="24"/>
          <w:lang w:val="pl-PL"/>
        </w:rPr>
        <w:t>wspomagać pracę szkoły? Poradnik dla pracowników instytucji systemu wspomagania.</w:t>
      </w:r>
      <w:r w:rsidRPr="00C86C61">
        <w:rPr>
          <w:rFonts w:cs="Calibri"/>
          <w:sz w:val="24"/>
          <w:szCs w:val="24"/>
          <w:lang w:val="pl-PL"/>
        </w:rPr>
        <w:t xml:space="preserve"> Zeszyt 1. Założenia nowego systemu doskonalenia nauczycieli, ORE Warszawa 2015, s. 6.</w:t>
      </w:r>
    </w:p>
    <w:sectPr w:rsidR="00AD7DCD" w:rsidRPr="00C86C6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23F" w:rsidRDefault="005A023F" w:rsidP="00AB1AF3">
      <w:r>
        <w:separator/>
      </w:r>
    </w:p>
  </w:endnote>
  <w:endnote w:type="continuationSeparator" w:id="0">
    <w:p w:rsidR="005A023F" w:rsidRDefault="005A023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6165141"/>
      <w:docPartObj>
        <w:docPartGallery w:val="Page Numbers (Bottom of Page)"/>
        <w:docPartUnique/>
      </w:docPartObj>
    </w:sdtPr>
    <w:sdtContent>
      <w:p w:rsidR="00BC2600" w:rsidRDefault="00AC7128">
        <w:pPr>
          <w:pStyle w:val="Stopka"/>
          <w:jc w:val="right"/>
        </w:pPr>
        <w:fldSimple w:instr=" PAGE   \* MERGEFORMAT ">
          <w:r w:rsidR="001466C4">
            <w:rPr>
              <w:noProof/>
            </w:rPr>
            <w:t>1</w:t>
          </w:r>
        </w:fldSimple>
      </w:p>
    </w:sdtContent>
  </w:sdt>
  <w:p w:rsidR="00BC2600" w:rsidRDefault="00BC260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23F" w:rsidRDefault="005A023F" w:rsidP="00AB1AF3">
      <w:r>
        <w:separator/>
      </w:r>
    </w:p>
  </w:footnote>
  <w:footnote w:type="continuationSeparator" w:id="0">
    <w:p w:rsidR="005A023F" w:rsidRDefault="005A023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C260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C2600" w:rsidRDefault="00BC260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C2600" w:rsidRDefault="00BC260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C2600" w:rsidRDefault="00BC260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7632B"/>
    <w:multiLevelType w:val="hybridMultilevel"/>
    <w:tmpl w:val="8A5EB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E0B43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466C4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4D13"/>
    <w:rsid w:val="00431DE2"/>
    <w:rsid w:val="00434BEE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023F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6F5275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847B3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C333B"/>
    <w:rsid w:val="00AC7128"/>
    <w:rsid w:val="00AD5B9E"/>
    <w:rsid w:val="00AD7DCD"/>
    <w:rsid w:val="00AE56EB"/>
    <w:rsid w:val="00AF09B3"/>
    <w:rsid w:val="00B03121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2600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6C61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182F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17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4648"/>
    <w:rsid w:val="00F4577E"/>
    <w:rsid w:val="00F54445"/>
    <w:rsid w:val="00F6558A"/>
    <w:rsid w:val="00F663D7"/>
    <w:rsid w:val="00F66A56"/>
    <w:rsid w:val="00F772C8"/>
    <w:rsid w:val="00F818ED"/>
    <w:rsid w:val="00F81D14"/>
    <w:rsid w:val="00F844B1"/>
    <w:rsid w:val="00F86C10"/>
    <w:rsid w:val="00FA7A19"/>
    <w:rsid w:val="00FB22C1"/>
    <w:rsid w:val="00FB36F0"/>
    <w:rsid w:val="00FC1717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9F886-0453-4DEC-B87F-42FC176B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2019-01-08T18:44:00Z</dcterms:created>
  <dcterms:modified xsi:type="dcterms:W3CDTF">2019-03-15T13:15:00Z</dcterms:modified>
</cp:coreProperties>
</file>