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F81" w:rsidRPr="00670F81" w:rsidRDefault="00670F81" w:rsidP="00670F81">
      <w:pPr>
        <w:pStyle w:val="Tytu"/>
        <w:rPr>
          <w:sz w:val="40"/>
          <w:szCs w:val="40"/>
          <w:lang w:val="pl-PL"/>
        </w:rPr>
      </w:pPr>
      <w:r w:rsidRPr="00670F81">
        <w:rPr>
          <w:sz w:val="40"/>
          <w:szCs w:val="40"/>
          <w:lang w:val="pl-PL"/>
        </w:rPr>
        <w:t xml:space="preserve">Metody pracy nauczyciela służące rozwijaniu kompetencji </w:t>
      </w:r>
      <w:r>
        <w:rPr>
          <w:sz w:val="40"/>
          <w:szCs w:val="40"/>
          <w:lang w:val="pl-PL"/>
        </w:rPr>
        <w:br/>
      </w:r>
      <w:r w:rsidRPr="00670F81">
        <w:rPr>
          <w:sz w:val="40"/>
          <w:szCs w:val="40"/>
          <w:lang w:val="pl-PL"/>
        </w:rPr>
        <w:t xml:space="preserve">matematyczno-przyrodniczych na I etapie edukacyjnym </w:t>
      </w:r>
    </w:p>
    <w:p w:rsidR="00670F81" w:rsidRPr="00670F81" w:rsidRDefault="00670F81" w:rsidP="00670F81">
      <w:pPr>
        <w:autoSpaceDE w:val="0"/>
        <w:autoSpaceDN w:val="0"/>
        <w:adjustRightInd w:val="0"/>
        <w:spacing w:line="276" w:lineRule="auto"/>
        <w:ind w:firstLine="0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r w:rsidRPr="005F4D7E">
        <w:rPr>
          <w:rFonts w:asciiTheme="majorHAnsi" w:hAnsiTheme="majorHAnsi" w:cstheme="majorHAnsi"/>
          <w:b/>
          <w:sz w:val="24"/>
          <w:szCs w:val="24"/>
          <w:lang w:val="pl-PL"/>
        </w:rPr>
        <w:t>Moduł VI.</w:t>
      </w:r>
      <w:r w:rsidRPr="00723226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D70149">
        <w:rPr>
          <w:rFonts w:asciiTheme="majorHAnsi" w:hAnsiTheme="majorHAnsi" w:cstheme="majorHAnsi"/>
          <w:sz w:val="24"/>
          <w:szCs w:val="24"/>
          <w:lang w:val="pl-PL"/>
        </w:rPr>
        <w:t>Scenariusz szkolenia w zakresie rozwoju kompetencji matematyczno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D70149">
        <w:rPr>
          <w:rFonts w:asciiTheme="majorHAnsi" w:hAnsiTheme="majorHAnsi" w:cstheme="majorHAnsi"/>
          <w:sz w:val="24"/>
          <w:szCs w:val="24"/>
          <w:lang w:val="pl-PL"/>
        </w:rPr>
        <w:t>- przyrodniczych uczniów – I etap edukacyjny</w:t>
      </w:r>
    </w:p>
    <w:p w:rsidR="00670F81" w:rsidRPr="00670F81" w:rsidRDefault="00670F81" w:rsidP="00670F81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:rsidR="00670F81" w:rsidRPr="005258FC" w:rsidRDefault="00670F81" w:rsidP="00670F81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 xml:space="preserve">Cele </w:t>
      </w:r>
    </w:p>
    <w:p w:rsidR="00670F81" w:rsidRPr="00670F81" w:rsidRDefault="00670F81" w:rsidP="00670F81">
      <w:pPr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>Uczestnik szkolenia:</w:t>
      </w:r>
    </w:p>
    <w:p w:rsidR="00670F81" w:rsidRDefault="00670F81" w:rsidP="00670F81">
      <w:pPr>
        <w:pStyle w:val="Akapitzlist"/>
        <w:widowControl w:val="0"/>
        <w:numPr>
          <w:ilvl w:val="3"/>
          <w:numId w:val="35"/>
        </w:numPr>
        <w:autoSpaceDE w:val="0"/>
        <w:autoSpaceDN w:val="0"/>
        <w:adjustRightInd w:val="0"/>
        <w:spacing w:line="276" w:lineRule="auto"/>
        <w:ind w:left="567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wskazuje najważniejsze aspekty projektowania i prowadzenia zajęć służących rozwijaniu kompetencji matematyczno-przyrodniczych uczniów na I etapie edukacyjnym; </w:t>
      </w:r>
    </w:p>
    <w:p w:rsidR="00670F81" w:rsidRDefault="00670F81" w:rsidP="00670F81">
      <w:pPr>
        <w:pStyle w:val="Akapitzlist"/>
        <w:widowControl w:val="0"/>
        <w:numPr>
          <w:ilvl w:val="3"/>
          <w:numId w:val="35"/>
        </w:numPr>
        <w:autoSpaceDE w:val="0"/>
        <w:autoSpaceDN w:val="0"/>
        <w:adjustRightInd w:val="0"/>
        <w:spacing w:line="276" w:lineRule="auto"/>
        <w:ind w:left="567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podaje przykłady metod służących kształtowaniu kompetencji matematyczno-przyrodniczych uczniów na I etapie edukacyjnym; </w:t>
      </w:r>
    </w:p>
    <w:p w:rsidR="00670F81" w:rsidRDefault="00670F81" w:rsidP="00670F81">
      <w:pPr>
        <w:pStyle w:val="Akapitzlist"/>
        <w:widowControl w:val="0"/>
        <w:numPr>
          <w:ilvl w:val="3"/>
          <w:numId w:val="35"/>
        </w:numPr>
        <w:autoSpaceDE w:val="0"/>
        <w:autoSpaceDN w:val="0"/>
        <w:adjustRightInd w:val="0"/>
        <w:spacing w:line="276" w:lineRule="auto"/>
        <w:ind w:left="567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rozpoznaje potrzeby nauczycieli w zakresie stosowania metod służących kształtowaniu kompetencji matematyczno--przyrodniczych uczniów na I etapie edukacyjnym; </w:t>
      </w:r>
    </w:p>
    <w:p w:rsidR="00670F81" w:rsidRPr="00670F81" w:rsidRDefault="00670F81" w:rsidP="00670F81">
      <w:pPr>
        <w:pStyle w:val="Akapitzlist"/>
        <w:widowControl w:val="0"/>
        <w:numPr>
          <w:ilvl w:val="3"/>
          <w:numId w:val="35"/>
        </w:numPr>
        <w:autoSpaceDE w:val="0"/>
        <w:autoSpaceDN w:val="0"/>
        <w:adjustRightInd w:val="0"/>
        <w:spacing w:line="276" w:lineRule="auto"/>
        <w:ind w:left="567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wykorzystuje znajomość metod nauczania w procesie wspomagania: diagnozy pracy szkoły oraz planowania działań, których celem jest doskonalenie warsztatu pracy nauczycieli w zakresie rozwoju kompetencji matematyczno-przyrodniczych uczniów. </w:t>
      </w:r>
    </w:p>
    <w:p w:rsidR="00670F81" w:rsidRPr="00670F81" w:rsidRDefault="00670F81" w:rsidP="00670F81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:rsidR="00670F81" w:rsidRPr="00670F81" w:rsidRDefault="00670F81" w:rsidP="00670F81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>Szczegółowe treści</w:t>
      </w:r>
      <w:r w:rsidR="005258FC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>:</w:t>
      </w:r>
    </w:p>
    <w:p w:rsidR="00670F81" w:rsidRDefault="00670F81" w:rsidP="00670F81">
      <w:pPr>
        <w:pStyle w:val="Akapitzlist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Proste eksperymenty, doświadczenia i ćwiczenia praktyczne jako elementy stymulujące umiejętności stawiania hipotez, ich weryfikacji oraz wyciągania wniosków. </w:t>
      </w:r>
    </w:p>
    <w:p w:rsidR="00670F81" w:rsidRDefault="00670F81" w:rsidP="00670F81">
      <w:pPr>
        <w:pStyle w:val="Akapitzlist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Metody graficznego zapisu ułatwiające zapamiętanie podstawowych pojęć, obiektów i zależności matematyczno--przyrodniczych: plakat, kolaż, mapa mentalna, trójkąt zadaniowy, gwiazda pytań. </w:t>
      </w:r>
    </w:p>
    <w:p w:rsidR="00670F81" w:rsidRDefault="00670F81" w:rsidP="00670F81">
      <w:pPr>
        <w:pStyle w:val="Akapitzlist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Metody ekspresji i impresji ukierunkowane na emocje i przeżycia, zwiększające zaangażowanie dziecka: gry i zabawy edukacyjne, drama, inscenizacja, symulacja, fabuła z kubka. </w:t>
      </w:r>
    </w:p>
    <w:p w:rsidR="00670F81" w:rsidRDefault="00670F81" w:rsidP="00670F81">
      <w:pPr>
        <w:pStyle w:val="Akapitzlist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>Projekt edukacyjny jako metoda rozwoju zdolności, sposób na pobudzanie chęci wykorzystywania istniejąc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ego zasobu wiedzy 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br/>
        <w:t>i metodologii</w:t>
      </w: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w celu wyjaśniania świata przyrody oraz kształtowania umiejętności stosowania głównych zasad i procesów </w:t>
      </w: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lastRenderedPageBreak/>
        <w:t xml:space="preserve">matematycznych w codziennych sytuacjach. </w:t>
      </w:r>
    </w:p>
    <w:p w:rsidR="00670F81" w:rsidRDefault="00670F81" w:rsidP="00670F81">
      <w:pPr>
        <w:pStyle w:val="Akapitzlist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Metody synektyczne – twórcze rozwiązywanie problemów: analogia symboliczna, metafory, snucie fantastycznych historii, kreatywne rysowanie, listy atrybutów, gwiazda skojarzeń, chińska encyklopedia. </w:t>
      </w:r>
    </w:p>
    <w:p w:rsidR="00670F81" w:rsidRDefault="00670F81" w:rsidP="00670F81">
      <w:pPr>
        <w:pStyle w:val="Akapitzlist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Metody ewaluacyjne pozwalające na szybką ocenę umiejętności matematyczno-przyrodniczych: tarcza strzelecka, drzewo umiejętności, góra trudności. </w:t>
      </w:r>
    </w:p>
    <w:p w:rsidR="00670F81" w:rsidRDefault="00670F81" w:rsidP="00670F81">
      <w:pPr>
        <w:pStyle w:val="Akapitzlist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Integracja treści, metod i form pracy jako istota rozwijania kompetencji matematyczno-przyrodniczych w edukacji wczesnoszkolnej. </w:t>
      </w:r>
    </w:p>
    <w:p w:rsidR="00670F81" w:rsidRDefault="00670F81" w:rsidP="00670F81">
      <w:pPr>
        <w:pStyle w:val="Akapitzlist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Wskaźniki świadczące o potrzebach nauczycieli w zakresie wykorzystywania metod nauczania do rozwoju kompetencji matematyczno-przyrodniczych. </w:t>
      </w:r>
    </w:p>
    <w:p w:rsidR="00670F81" w:rsidRPr="00670F81" w:rsidRDefault="00670F81" w:rsidP="00670F81">
      <w:pPr>
        <w:pStyle w:val="Akapitzlist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Przykłady stosowania wiedzy dotyczącej metod i technik nauczania w procesie diagnozy i planowania pracy szkoły w obszarach związanych z rozwojem kompetencji matematyczno-przyrodniczych uczniów. </w:t>
      </w:r>
    </w:p>
    <w:p w:rsidR="00670F81" w:rsidRPr="00670F81" w:rsidRDefault="005F4D7E" w:rsidP="005F4D7E">
      <w:pPr>
        <w:pStyle w:val="Akapitzlist"/>
        <w:tabs>
          <w:tab w:val="left" w:pos="2460"/>
        </w:tabs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ab/>
      </w:r>
    </w:p>
    <w:p w:rsidR="00670F81" w:rsidRPr="00670F81" w:rsidRDefault="00670F81" w:rsidP="00670F81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5F4D7E"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  <w:t xml:space="preserve">Czas realizacji: </w:t>
      </w:r>
      <w:r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8 </w:t>
      </w:r>
      <w:r w:rsid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godzin dydaktycznych (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25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45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35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45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45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40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30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25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25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+20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25</w:t>
      </w:r>
      <w:r w:rsidR="005258FC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= 360 min</w:t>
      </w:r>
      <w:r w:rsidR="005F4D7E" w:rsidRPr="005F4D7E">
        <w:rPr>
          <w:rFonts w:asciiTheme="majorHAnsi" w:hAnsiTheme="majorHAnsi" w:cstheme="majorHAnsi"/>
          <w:color w:val="000000"/>
          <w:sz w:val="24"/>
          <w:szCs w:val="24"/>
          <w:lang w:val="pl-PL"/>
        </w:rPr>
        <w:t>.)</w:t>
      </w:r>
    </w:p>
    <w:p w:rsidR="00670F81" w:rsidRPr="00670F81" w:rsidRDefault="00670F81" w:rsidP="00670F81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2977"/>
        <w:gridCol w:w="7116"/>
        <w:gridCol w:w="2665"/>
        <w:gridCol w:w="1276"/>
      </w:tblGrid>
      <w:tr w:rsidR="00670F81" w:rsidRPr="00670F81" w:rsidTr="005258FC">
        <w:tc>
          <w:tcPr>
            <w:tcW w:w="2977" w:type="dxa"/>
            <w:shd w:val="clear" w:color="auto" w:fill="C5D1D7" w:themeFill="background2"/>
            <w:vAlign w:val="center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7116" w:type="dxa"/>
            <w:shd w:val="clear" w:color="auto" w:fill="C5D1D7" w:themeFill="background2"/>
            <w:vAlign w:val="center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665" w:type="dxa"/>
            <w:shd w:val="clear" w:color="auto" w:fill="C5D1D7" w:themeFill="background2"/>
            <w:vAlign w:val="center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276" w:type="dxa"/>
            <w:shd w:val="clear" w:color="auto" w:fill="C5D1D7" w:themeFill="background2"/>
            <w:vAlign w:val="center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C747EA" w:rsidRPr="00670F81" w:rsidTr="004A2108">
        <w:tc>
          <w:tcPr>
            <w:tcW w:w="14034" w:type="dxa"/>
            <w:gridSpan w:val="4"/>
          </w:tcPr>
          <w:p w:rsidR="00C747EA" w:rsidRPr="00670F81" w:rsidRDefault="00C747EA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</w:t>
            </w:r>
          </w:p>
        </w:tc>
      </w:tr>
      <w:tr w:rsidR="00670F81" w:rsidRPr="00670F81" w:rsidTr="00670F81">
        <w:tc>
          <w:tcPr>
            <w:tcW w:w="2977" w:type="dxa"/>
          </w:tcPr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W każdym z nas drzemie jakiś zwierz…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Powitanie uczestników szkolenia, przedstawienie celów i harmonogramu modułu VI</w:t>
            </w: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7116" w:type="dxa"/>
          </w:tcPr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 przedstawia cele i sposób organizacji modułu VI. Rozpoczyna szkolenie ćwiczeniem, które pozwoli na dalsze poznanie siebie nawzajem i lepszą integracje grupy.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Zabawa </w:t>
            </w:r>
            <w:r w:rsidRPr="00670F81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Zwierzęta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Każdy uczestnik szkolenia rysuje na kartce zwierzę, które najbardziej symbolizuje jego cechy charakteru. Rysunki zostają ułożone na podłodze czystą stroną do góry. Każdy z uczestników wybiera jedną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kart</w:t>
            </w:r>
            <w:r w:rsidR="002D2D9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ę ( nie swoją) 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i patrząc na kart</w:t>
            </w:r>
            <w:r w:rsidR="002D2D9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ę wypisuje trzy cechy, które 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kojarzą mu się z tym zwierzęciem. Kartki p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owtórnie wracają na środek sali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 następuje ich losowanie. Tym razem osoba wyciągająca rysunek stara się odgadnąć, kto jest jej autorem. Właściciel komentuje zapisane pod zwierzęciem cechy: czy pasują do niego, czy nie, czy myślał o nich</w:t>
            </w:r>
            <w:r w:rsidR="002D2D9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rysując rysunek.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Na koniec następuje podsumowanie przebiegu zabawy, osoby, które są chętne</w:t>
            </w:r>
            <w:r w:rsidR="002D2D9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zawieszają swoje prace przy pomocy klamerek na sznurku.</w:t>
            </w:r>
          </w:p>
        </w:tc>
        <w:tc>
          <w:tcPr>
            <w:tcW w:w="2665" w:type="dxa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Kartki ksero, kredki, sznurek, klamerki do bielizny, przybory do pisania, prezentacja multimedialna</w:t>
            </w:r>
          </w:p>
        </w:tc>
        <w:tc>
          <w:tcPr>
            <w:tcW w:w="1276" w:type="dxa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25 </w:t>
            </w:r>
          </w:p>
        </w:tc>
      </w:tr>
      <w:tr w:rsidR="00670F81" w:rsidRPr="005F4D7E" w:rsidTr="00670F81">
        <w:tc>
          <w:tcPr>
            <w:tcW w:w="2977" w:type="dxa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>O metodach słów kilka, czyli porządkujemy naszą dotychczasową wiedzę.</w:t>
            </w:r>
          </w:p>
          <w:p w:rsidR="00670F81" w:rsidRPr="00170750" w:rsidRDefault="00170750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Mini wykład</w:t>
            </w:r>
          </w:p>
          <w:p w:rsidR="00170750" w:rsidRPr="00170750" w:rsidRDefault="00170750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Puzzle</w:t>
            </w: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7116" w:type="dxa"/>
          </w:tcPr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Przypomnienie podziału</w:t>
            </w:r>
            <w:r w:rsidR="002D2D9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metod np. W. Okonia, F. Szloska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 J. Krzyżewskiej.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Dyskusja w grupach, które są najefektywniejsze w edukacji matematycznej i przyrodniczej na I etapie edukacyjnym. Wybór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z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uzasadnienie</w:t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.</w:t>
            </w:r>
          </w:p>
          <w:p w:rsidR="00670F81" w:rsidRPr="00670F81" w:rsidRDefault="00170750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</w:t>
            </w:r>
            <w:r w:rsid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rener zapoznaje uczestników z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metodą problemową.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Skupia uwagę na prostych eksperymentach, doświadczeniach i ćwiczeniach praktycznych jako eleme</w:t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ntach stymulujących umiejętność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stawiania hipotez, ich weryfikacji oraz wyciągania wniosków. </w:t>
            </w:r>
          </w:p>
          <w:p w:rsidR="00670F81" w:rsidRPr="00670F81" w:rsidRDefault="00670F81" w:rsidP="00670F81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</w:t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poprzez losowanie przez uczestników fragmentów układanek (4 puzzle jedna układanka)</w:t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tworzy 5 grup. Reprezentant grupy losuje eksperyment i instrukcją wykonania go. </w:t>
            </w:r>
          </w:p>
          <w:p w:rsidR="00670F81" w:rsidRPr="00670F81" w:rsidRDefault="00670F81" w:rsidP="00670F81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Praca w grupach – zajęcie wylosowanych miejsc i przeprowadzenie eksperymentów według instrukcji:</w:t>
            </w:r>
          </w:p>
          <w:p w:rsidR="00670F81" w:rsidRPr="00670F81" w:rsidRDefault="00670F81" w:rsidP="00670F81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bookmarkStart w:id="0" w:name="_Hlk518998226"/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I - Skittles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-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Tęcza na talerzu</w:t>
            </w:r>
          </w:p>
          <w:bookmarkEnd w:id="0"/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II - </w:t>
            </w:r>
            <w:bookmarkStart w:id="1" w:name="_Hlk518999415"/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Wędrująca woda</w:t>
            </w:r>
            <w:bookmarkEnd w:id="1"/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III - Wulkan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IV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- </w:t>
            </w:r>
            <w:bookmarkStart w:id="2" w:name="_Hlk519000059"/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Chemiczne jojo</w:t>
            </w:r>
            <w:bookmarkEnd w:id="2"/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V - </w:t>
            </w:r>
            <w:bookmarkStart w:id="3" w:name="_Hlk519000769"/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Malowanie na mleku</w:t>
            </w:r>
            <w:bookmarkEnd w:id="3"/>
          </w:p>
          <w:p w:rsidR="00670F81" w:rsidRPr="00670F81" w:rsidRDefault="00670F81" w:rsidP="00170750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Omówienie pracy w grup</w:t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ach, podsumowanie eksperymentów, wskazanie 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</w:t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orzyści dla dzieci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).</w:t>
            </w:r>
          </w:p>
        </w:tc>
        <w:tc>
          <w:tcPr>
            <w:tcW w:w="2665" w:type="dxa"/>
          </w:tcPr>
          <w:p w:rsidR="002D2D92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Prezentacja </w:t>
            </w:r>
            <w:r w:rsidR="00C33E3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multimedialna </w:t>
            </w:r>
          </w:p>
          <w:p w:rsidR="002D2D92" w:rsidRDefault="002D2D92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Modułu VI</w:t>
            </w:r>
          </w:p>
          <w:p w:rsidR="002D2D92" w:rsidRPr="002D2D92" w:rsidRDefault="002D2D92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2D2D92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Metody pracy nauczyciela</w:t>
            </w:r>
            <w:r w:rsidR="005F4D7E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...</w:t>
            </w:r>
          </w:p>
          <w:p w:rsidR="00670F81" w:rsidRDefault="005F4D7E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Z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ałącznik nr 1</w:t>
            </w:r>
          </w:p>
          <w:p w:rsidR="00670F81" w:rsidRPr="005F4D7E" w:rsidRDefault="005F4D7E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5F4D7E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Zmodyfikowany podział Metod nauczania</w:t>
            </w: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Prezentacja </w:t>
            </w:r>
            <w:r w:rsid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multimedialna </w:t>
            </w: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Modułu VI</w:t>
            </w:r>
          </w:p>
          <w:p w:rsidR="002D2D92" w:rsidRP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2D2D92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Metody pracy nauczyciela</w:t>
            </w:r>
            <w:r w:rsidR="005F4D7E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...</w:t>
            </w:r>
          </w:p>
          <w:p w:rsidR="002D2D92" w:rsidRPr="00670F81" w:rsidRDefault="002D2D92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5F4D7E" w:rsidRPr="005F4D7E" w:rsidRDefault="00670F81" w:rsidP="005F4D7E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Puzzle – 5 obrazków podzielonych na 4 puzzle, 5 stolików</w:t>
            </w:r>
            <w:r w:rsid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z przygotowanymi materiałami do przeprowadzenia wylosowanych eksperymentów, kartki ksero, przybory do pisania, instrukcje do eksperymentów –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Z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ałącznik nr 2</w:t>
            </w:r>
            <w:r w:rsid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- </w:t>
            </w:r>
            <w:r w:rsidR="005F4D7E" w:rsidRPr="005F4D7E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Skittles – Tęcza na talerzu</w:t>
            </w:r>
          </w:p>
          <w:p w:rsidR="005F4D7E" w:rsidRPr="005F4D7E" w:rsidRDefault="005F4D7E" w:rsidP="005F4D7E">
            <w:pPr>
              <w:pStyle w:val="Akapitzlist"/>
              <w:adjustRightInd w:val="0"/>
              <w:spacing w:line="276" w:lineRule="auto"/>
              <w:ind w:left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Załącznik</w:t>
            </w:r>
            <w:r w:rsidR="00670F81"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2a</w:t>
            </w:r>
            <w:r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- </w:t>
            </w:r>
            <w:r w:rsidRPr="005F4D7E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Wędrująca woda</w:t>
            </w:r>
            <w:r w:rsidRPr="005F4D7E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  <w:t xml:space="preserve"> </w:t>
            </w:r>
            <w:r w:rsidR="00670F81"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Załącznik </w:t>
            </w:r>
            <w:r w:rsidR="00670F81"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2 b</w:t>
            </w:r>
            <w:r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- </w:t>
            </w:r>
            <w:r w:rsidRPr="005F4D7E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Wulkan</w:t>
            </w:r>
          </w:p>
          <w:p w:rsidR="005F4D7E" w:rsidRPr="005F4D7E" w:rsidRDefault="005F4D7E" w:rsidP="005F4D7E">
            <w:pPr>
              <w:pStyle w:val="Akapitzlist"/>
              <w:adjustRightInd w:val="0"/>
              <w:spacing w:line="276" w:lineRule="auto"/>
              <w:ind w:left="0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r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Załącznik </w:t>
            </w:r>
            <w:r w:rsidR="00670F81"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2c</w:t>
            </w:r>
            <w:r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- </w:t>
            </w:r>
            <w:r w:rsidRPr="005F4D7E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Chemiczne jojo</w:t>
            </w:r>
          </w:p>
          <w:p w:rsidR="002D2D92" w:rsidRPr="005F4D7E" w:rsidRDefault="005F4D7E" w:rsidP="005F4D7E">
            <w:pPr>
              <w:pStyle w:val="Akapitzlist"/>
              <w:adjustRightInd w:val="0"/>
              <w:spacing w:line="276" w:lineRule="auto"/>
              <w:ind w:left="0"/>
              <w:jc w:val="center"/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4"/>
                <w:szCs w:val="24"/>
                <w:lang w:val="pl-PL"/>
              </w:rPr>
            </w:pPr>
            <w:r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Załącznik 2</w:t>
            </w:r>
            <w:r w:rsidR="00670F81"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d</w:t>
            </w:r>
            <w:r w:rsidRPr="005F4D7E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-</w:t>
            </w:r>
            <w:r w:rsidRPr="005F4D7E">
              <w:rPr>
                <w:rFonts w:asciiTheme="majorHAnsi" w:eastAsiaTheme="majorEastAsia" w:hAnsiTheme="majorHAnsi" w:cstheme="majorHAnsi"/>
                <w:i/>
                <w:iCs/>
                <w:color w:val="6F2C1C" w:themeColor="accent1" w:themeShade="7F"/>
                <w:sz w:val="40"/>
                <w:szCs w:val="40"/>
                <w:lang w:val="pl-PL"/>
              </w:rPr>
              <w:t xml:space="preserve"> </w:t>
            </w:r>
            <w:r w:rsidRPr="005F4D7E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Malowanie na mleku</w:t>
            </w:r>
          </w:p>
        </w:tc>
        <w:tc>
          <w:tcPr>
            <w:tcW w:w="1276" w:type="dxa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45 </w:t>
            </w:r>
          </w:p>
        </w:tc>
      </w:tr>
      <w:tr w:rsidR="00670F81" w:rsidRPr="00670F81" w:rsidTr="00670F81">
        <w:tc>
          <w:tcPr>
            <w:tcW w:w="2977" w:type="dxa"/>
          </w:tcPr>
          <w:p w:rsidR="00670F81" w:rsidRPr="00670F81" w:rsidRDefault="00670F81" w:rsidP="00670F81">
            <w:pPr>
              <w:shd w:val="clear" w:color="auto" w:fill="FFFFFF"/>
              <w:spacing w:line="276" w:lineRule="auto"/>
              <w:ind w:firstLine="0"/>
              <w:jc w:val="center"/>
              <w:textAlignment w:val="baseline"/>
              <w:outlineLvl w:val="0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5258FC"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kern w:val="36"/>
                <w:sz w:val="24"/>
                <w:szCs w:val="24"/>
                <w:lang w:val="pl-PL" w:eastAsia="pl-PL"/>
              </w:rPr>
              <w:lastRenderedPageBreak/>
              <w:t>Pokaż mi, a zapami</w:t>
            </w:r>
            <w:r w:rsidR="005258FC" w:rsidRPr="005258FC">
              <w:rPr>
                <w:rFonts w:asciiTheme="majorHAnsi" w:eastAsia="Times New Roman" w:hAnsiTheme="majorHAnsi" w:cstheme="majorHAnsi"/>
                <w:b/>
                <w:bCs/>
                <w:i/>
                <w:color w:val="000000"/>
                <w:kern w:val="36"/>
                <w:sz w:val="24"/>
                <w:szCs w:val="24"/>
                <w:lang w:val="pl-PL" w:eastAsia="pl-PL"/>
              </w:rPr>
              <w:t>ętam</w:t>
            </w:r>
            <w:r w:rsidR="00170750">
              <w:rPr>
                <w:rFonts w:asciiTheme="majorHAnsi" w:eastAsia="Times New Roman" w:hAnsiTheme="majorHAnsi" w:cstheme="majorHAnsi"/>
                <w:b/>
                <w:bCs/>
                <w:color w:val="000000"/>
                <w:kern w:val="36"/>
                <w:sz w:val="24"/>
                <w:szCs w:val="24"/>
                <w:lang w:val="pl-PL" w:eastAsia="pl-PL"/>
              </w:rPr>
              <w:t xml:space="preserve"> -</w:t>
            </w:r>
            <w:r w:rsidR="00170750" w:rsidRPr="00170750">
              <w:rPr>
                <w:rFonts w:asciiTheme="majorHAnsi" w:eastAsia="Times New Roman" w:hAnsiTheme="majorHAnsi" w:cstheme="majorHAnsi"/>
                <w:bCs/>
                <w:color w:val="000000"/>
                <w:kern w:val="36"/>
                <w:sz w:val="24"/>
                <w:szCs w:val="24"/>
                <w:lang w:val="pl-PL" w:eastAsia="pl-PL"/>
              </w:rPr>
              <w:t>wizualizacja w edukacji</w:t>
            </w:r>
          </w:p>
        </w:tc>
        <w:tc>
          <w:tcPr>
            <w:tcW w:w="7116" w:type="dxa"/>
          </w:tcPr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 przedstawia kolejną grupę metod. Przy pomocy prezentacji multimedialnej zapoznaje z metodami graficznego zapisu</w:t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ułatwiającymi zapamiętanie podstawowych pojęć, obiektów i zależności matematyczno—przyrodniczych typu: plakat, kolaż, mapa mentalna, trójkąt zadaniowy, gwiazda pytań. 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Ćwiczenie</w:t>
            </w:r>
            <w:r w:rsidR="00F82C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nr 1</w:t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: </w:t>
            </w:r>
            <w:r w:rsidR="00170750" w:rsidRPr="00170750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Mój tydzień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 szkolenia, aby napisali na kartce ksero, co robili w ciągu ostatniego tygodnia lub zaplanowali swój kolejny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tydz</w:t>
            </w:r>
            <w:r w:rsidR="001707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ień. Następnie poleca, aby każdy,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kartce A3</w:t>
            </w:r>
            <w:r w:rsidR="00C94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 pomocą flamastrów lub kredek</w:t>
            </w:r>
            <w:r w:rsidR="00C94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przedstawił to samo w formie graficznej, korzystając ze wskazówek </w:t>
            </w:r>
            <w:r w:rsidR="001707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 tworzenia map mentalnych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porządkują zgromadzone informacje                      i rozmieszczają je na arkuszach papieru A3 tak, aby utworzyły</w:t>
            </w:r>
            <w:r w:rsidR="00C94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wizualizację układów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wzajemnych powiązań. </w:t>
            </w:r>
          </w:p>
          <w:p w:rsidR="00670F81" w:rsidRPr="00670F81" w:rsidRDefault="00670F81" w:rsidP="00C945BD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podsumowuje i ocenia pracę uczestników. </w:t>
            </w:r>
            <w:r w:rsidR="00C945BD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Prezentuje witryny internetowe 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i apps, na których można tworzyć mapy mentalne. </w:t>
            </w:r>
          </w:p>
        </w:tc>
        <w:tc>
          <w:tcPr>
            <w:tcW w:w="2665" w:type="dxa"/>
          </w:tcPr>
          <w:p w:rsidR="002D2D92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Prezentacja </w:t>
            </w:r>
            <w:r w:rsidR="00C33E3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multimedialna</w:t>
            </w: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Modułu VI</w:t>
            </w:r>
          </w:p>
          <w:p w:rsidR="002D2D92" w:rsidRP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2D2D92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Metody pracy nauczyciela</w:t>
            </w:r>
            <w:r w:rsidR="00C33E30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...</w:t>
            </w:r>
          </w:p>
          <w:p w:rsidR="002D2D92" w:rsidRPr="00670F81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2D2D92" w:rsidRDefault="002D2D92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C33E30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Kartki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ksero A3, mazaki, 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kredki</w:t>
            </w: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2D2D92" w:rsidRPr="00670F81" w:rsidRDefault="002D2D92" w:rsidP="00C945BD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35 </w:t>
            </w:r>
          </w:p>
        </w:tc>
      </w:tr>
      <w:tr w:rsidR="00670F81" w:rsidRPr="00670F81" w:rsidTr="00670F81">
        <w:tc>
          <w:tcPr>
            <w:tcW w:w="2977" w:type="dxa"/>
          </w:tcPr>
          <w:p w:rsid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 xml:space="preserve">O roli emocji i przeżyć </w:t>
            </w:r>
            <w:r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br/>
              <w:t>w</w:t>
            </w: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 xml:space="preserve"> uczeniu się pojęć matematyczno-przyrodniczych</w:t>
            </w:r>
          </w:p>
          <w:p w:rsidR="00170750" w:rsidRPr="00170750" w:rsidRDefault="00170750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Fabuła z kubka</w:t>
            </w:r>
          </w:p>
        </w:tc>
        <w:tc>
          <w:tcPr>
            <w:tcW w:w="7116" w:type="dxa"/>
          </w:tcPr>
          <w:p w:rsidR="00670F81" w:rsidRPr="00670F81" w:rsidRDefault="00C945BD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Trener, wykorzystując prezentację, zapoznaje uczestników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z metodami ekspresji i imp</w:t>
            </w:r>
            <w:r w:rsidR="00F82C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resji ukierunkowanymi na emocje </w:t>
            </w:r>
            <w:r w:rsidR="00F82C0C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zwiększające zaangażowanie dziecka</w:t>
            </w:r>
            <w:r w:rsidR="00F82C0C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w   naukę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: gry i zabawy edukacyjne, drama, inscenizacja, symulacja, fabuła z kubka. 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Uczestnicy wykonują ćwiczenie „W lesie” – fabuła z kubka. 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Trener dzieli </w:t>
            </w:r>
            <w:r w:rsidR="00F82C0C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słuchaczy na 5 grup i prosi, aby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wypełnili kubki kartkami, na których znajdują się znane uczniom informacje. W pojemniku z napisem „mieszkańcy polany” umieszczają kartki z różnymi nazwami zwierząt zamieszkującymi las. W pojemniku „zadania” – kartki z poleceniami ogólnymi typu: „oblicz”. W pojemniku z napisem „pytania” –</w:t>
            </w:r>
            <w:r w:rsidR="00F82C0C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pytania 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typu: „ile kg trawy </w:t>
            </w:r>
            <w:r w:rsidR="00F82C0C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zjada 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dziennie sarna</w:t>
            </w:r>
            <w:r w:rsidR="00F82C0C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?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”. W pojemniku z napisem „cechy charakterystyczne” – kartki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z pojedynczymi przymiotnikami lub z dłuższymi opisami, np. „groźny”, „soczysta trawa”, itp.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Następnie każdy uczestnik wybiera sobie kartkę z każdego kubka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i tworzy historię/ bajkę matematyczną/ zadanie o wybranej postaci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z zachowaniem elementów wybranej fabuły.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Do ćwic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zenia można wykorzystać kostki </w:t>
            </w:r>
            <w:r w:rsidRPr="00670F81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Story Cubes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.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Ćwiczenie nr 2 – </w:t>
            </w:r>
            <w:r w:rsidRPr="00F82C0C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Tworzenie gry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Praca w grupach.</w:t>
            </w:r>
          </w:p>
          <w:p w:rsidR="00670F81" w:rsidRDefault="00670F81" w:rsidP="00670F81">
            <w:pPr>
              <w:pStyle w:val="Tekstpodstawowy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Zadaniem każdej grupy jest:</w:t>
            </w:r>
          </w:p>
          <w:p w:rsidR="00670F81" w:rsidRDefault="00670F81" w:rsidP="00670F81">
            <w:pPr>
              <w:pStyle w:val="Tekstpodstawowy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wymyślenie</w:t>
            </w:r>
            <w:r w:rsidRPr="00670F81">
              <w:rPr>
                <w:rFonts w:asciiTheme="majorHAnsi" w:hAnsiTheme="majorHAnsi" w:cstheme="maj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r w:rsidRPr="00670F81">
              <w:rPr>
                <w:rFonts w:asciiTheme="majorHAnsi" w:hAnsiTheme="majorHAnsi" w:cstheme="maj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wykonanie</w:t>
            </w:r>
            <w:r w:rsidRPr="00670F81">
              <w:rPr>
                <w:rFonts w:asciiTheme="majorHAnsi" w:hAnsiTheme="majorHAnsi" w:cstheme="maj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gry</w:t>
            </w:r>
            <w:r w:rsidRPr="00670F81">
              <w:rPr>
                <w:rFonts w:asciiTheme="majorHAnsi" w:hAnsiTheme="majorHAnsi" w:cstheme="maj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planszowej,</w:t>
            </w:r>
          </w:p>
          <w:p w:rsidR="00670F81" w:rsidRDefault="00670F81" w:rsidP="00670F81">
            <w:pPr>
              <w:pStyle w:val="Tekstpodstawowy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ustalenie</w:t>
            </w:r>
            <w:r w:rsidRPr="00670F81">
              <w:rPr>
                <w:rFonts w:asciiTheme="majorHAnsi" w:hAnsiTheme="majorHAnsi" w:cstheme="maj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r w:rsidRPr="00670F81">
              <w:rPr>
                <w:rFonts w:asciiTheme="majorHAnsi" w:hAnsiTheme="majorHAnsi" w:cstheme="maj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spisanie</w:t>
            </w:r>
            <w:r w:rsidRPr="00670F81">
              <w:rPr>
                <w:rFonts w:asciiTheme="majorHAnsi" w:hAnsiTheme="majorHAnsi" w:cstheme="maj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jej</w:t>
            </w:r>
            <w:r w:rsidRPr="00670F81">
              <w:rPr>
                <w:rFonts w:asciiTheme="majorHAnsi" w:hAnsiTheme="majorHAnsi" w:cstheme="maj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reguł,</w:t>
            </w:r>
          </w:p>
          <w:p w:rsidR="00670F81" w:rsidRPr="00670F81" w:rsidRDefault="00F82C0C" w:rsidP="00670F81">
            <w:pPr>
              <w:pStyle w:val="Tekstpodstawowy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zaprezentowanie gry przed grupą (w</w:t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ybrany przez grupę uczestnik nadzoruje pracę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670F81" w:rsidRPr="00670F81" w:rsidRDefault="00670F81" w:rsidP="00670F81">
            <w:pPr>
              <w:pStyle w:val="Tekstpodstawowy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pacing w:val="-3"/>
                <w:sz w:val="24"/>
                <w:szCs w:val="24"/>
                <w:lang w:val="pl-PL"/>
              </w:rPr>
              <w:t>Po</w:t>
            </w:r>
            <w:r w:rsidR="00F82C0C">
              <w:rPr>
                <w:rFonts w:asciiTheme="majorHAnsi" w:hAnsiTheme="majorHAnsi" w:cstheme="maj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pacing w:val="-35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zakończeniu</w:t>
            </w:r>
            <w:r w:rsidRPr="00670F81">
              <w:rPr>
                <w:rFonts w:asciiTheme="majorHAnsi" w:hAnsiTheme="majorHAnsi" w:cstheme="majorHAnsi"/>
                <w:spacing w:val="-35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r w:rsidRPr="00670F81">
              <w:rPr>
                <w:rFonts w:asciiTheme="majorHAnsi" w:hAnsiTheme="majorHAnsi" w:cstheme="majorHAnsi"/>
                <w:spacing w:val="-35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prezentacji gier</w:t>
            </w:r>
            <w:r w:rsidRPr="00670F81">
              <w:rPr>
                <w:rFonts w:asciiTheme="majorHAnsi" w:hAnsiTheme="majorHAnsi" w:cstheme="majorHAnsi"/>
                <w:spacing w:val="-34"/>
                <w:sz w:val="24"/>
                <w:szCs w:val="24"/>
                <w:lang w:val="pl-PL"/>
              </w:rPr>
              <w:t xml:space="preserve"> 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grupy </w:t>
            </w:r>
            <w:r w:rsidRPr="00670F81">
              <w:rPr>
                <w:rFonts w:asciiTheme="majorHAnsi" w:hAnsiTheme="majorHAnsi" w:cstheme="majorHAnsi"/>
                <w:spacing w:val="-35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wymieniają </w:t>
            </w:r>
            <w:r w:rsidRPr="00670F81">
              <w:rPr>
                <w:rFonts w:asciiTheme="majorHAnsi" w:hAnsiTheme="majorHAnsi" w:cstheme="majorHAnsi"/>
                <w:spacing w:val="-35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się</w:t>
            </w:r>
            <w:r w:rsidRPr="00670F81">
              <w:rPr>
                <w:rFonts w:asciiTheme="majorHAnsi" w:hAnsiTheme="majorHAnsi" w:cstheme="majorHAnsi"/>
                <w:spacing w:val="-35"/>
                <w:sz w:val="24"/>
                <w:szCs w:val="24"/>
                <w:lang w:val="pl-PL"/>
              </w:rPr>
              <w:t xml:space="preserve"> 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nimi</w:t>
            </w:r>
            <w:r w:rsidRPr="00670F81">
              <w:rPr>
                <w:rFonts w:asciiTheme="majorHAnsi" w:hAnsiTheme="majorHAnsi" w:cstheme="majorHAnsi"/>
                <w:spacing w:val="-35"/>
                <w:sz w:val="24"/>
                <w:szCs w:val="24"/>
                <w:lang w:val="pl-PL"/>
              </w:rPr>
              <w:t xml:space="preserve"> 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r w:rsidRPr="00670F81">
              <w:rPr>
                <w:rFonts w:asciiTheme="majorHAnsi" w:hAnsiTheme="majorHAnsi" w:cstheme="majorHAnsi"/>
                <w:spacing w:val="-34"/>
                <w:sz w:val="24"/>
                <w:szCs w:val="24"/>
                <w:lang w:val="pl-PL"/>
              </w:rPr>
              <w:t xml:space="preserve"> 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grają</w:t>
            </w:r>
            <w:r w:rsidRPr="00670F81">
              <w:rPr>
                <w:rFonts w:asciiTheme="majorHAnsi" w:hAnsiTheme="majorHAnsi" w:cstheme="majorHAnsi"/>
                <w:spacing w:val="-35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według </w:t>
            </w:r>
            <w:r w:rsidRPr="00670F81">
              <w:rPr>
                <w:rFonts w:asciiTheme="majorHAnsi" w:hAnsiTheme="majorHAnsi" w:cstheme="majorHAnsi"/>
                <w:spacing w:val="-35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wymyślonych </w:t>
            </w:r>
            <w:r w:rsidRPr="00670F81">
              <w:rPr>
                <w:rFonts w:asciiTheme="majorHAnsi" w:hAnsiTheme="majorHAnsi" w:cstheme="majorHAnsi"/>
                <w:spacing w:val="-35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reguł.</w:t>
            </w:r>
          </w:p>
          <w:p w:rsidR="00670F81" w:rsidRPr="00670F81" w:rsidRDefault="00670F81" w:rsidP="00670F81">
            <w:pPr>
              <w:pStyle w:val="Tekstpodstawowy"/>
              <w:spacing w:line="276" w:lineRule="auto"/>
              <w:rPr>
                <w:rFonts w:asciiTheme="majorHAnsi" w:hAnsiTheme="majorHAnsi" w:cstheme="majorHAnsi"/>
                <w:color w:val="231F20"/>
                <w:w w:val="95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mogą też wykonać </w:t>
            </w:r>
            <w:r w:rsidRPr="00670F81">
              <w:rPr>
                <w:rFonts w:asciiTheme="majorHAnsi" w:hAnsiTheme="majorHAnsi" w:cstheme="majorHAnsi"/>
                <w:color w:val="231F20"/>
                <w:w w:val="95"/>
                <w:sz w:val="24"/>
                <w:szCs w:val="24"/>
                <w:lang w:val="pl-PL"/>
              </w:rPr>
              <w:t>pionki</w:t>
            </w:r>
            <w:r w:rsidRPr="00670F81">
              <w:rPr>
                <w:rFonts w:asciiTheme="majorHAnsi" w:hAnsiTheme="majorHAnsi" w:cstheme="majorHAnsi"/>
                <w:color w:val="231F20"/>
                <w:spacing w:val="-17"/>
                <w:w w:val="95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color w:val="231F20"/>
                <w:w w:val="95"/>
                <w:sz w:val="24"/>
                <w:szCs w:val="24"/>
                <w:lang w:val="pl-PL"/>
              </w:rPr>
              <w:t>do</w:t>
            </w:r>
            <w:r w:rsidRPr="00670F81">
              <w:rPr>
                <w:rFonts w:asciiTheme="majorHAnsi" w:hAnsiTheme="majorHAnsi" w:cstheme="majorHAnsi"/>
                <w:color w:val="231F20"/>
                <w:spacing w:val="-17"/>
                <w:w w:val="95"/>
                <w:sz w:val="24"/>
                <w:szCs w:val="24"/>
                <w:lang w:val="pl-PL"/>
              </w:rPr>
              <w:t xml:space="preserve"> </w:t>
            </w:r>
            <w:r w:rsidRPr="00670F81">
              <w:rPr>
                <w:rFonts w:asciiTheme="majorHAnsi" w:hAnsiTheme="majorHAnsi" w:cstheme="majorHAnsi"/>
                <w:color w:val="231F20"/>
                <w:w w:val="95"/>
                <w:sz w:val="24"/>
                <w:szCs w:val="24"/>
                <w:lang w:val="pl-PL"/>
              </w:rPr>
              <w:t>gry.</w:t>
            </w:r>
          </w:p>
          <w:p w:rsidR="00670F81" w:rsidRPr="00670F81" w:rsidRDefault="00670F81" w:rsidP="00670F81">
            <w:pPr>
              <w:pStyle w:val="Tekstpodstawowy"/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zakończenie rundka podsumowująca znaczenie 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metod ekspresji </w:t>
            </w:r>
            <w:r w:rsid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i impresji ukierunkowanych na emocje i przeżycia.</w:t>
            </w:r>
          </w:p>
          <w:p w:rsidR="00670F81" w:rsidRPr="00C747EA" w:rsidRDefault="00670F81" w:rsidP="00670F81">
            <w:pPr>
              <w:pStyle w:val="Tekstpodstawowy"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Uważam, że…</w:t>
            </w:r>
          </w:p>
          <w:p w:rsidR="00670F81" w:rsidRPr="00670F81" w:rsidRDefault="00670F81" w:rsidP="00670F81">
            <w:pPr>
              <w:pStyle w:val="Tekstpodstawowy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Metody ekspresji i impresji mogą…</w:t>
            </w:r>
          </w:p>
        </w:tc>
        <w:tc>
          <w:tcPr>
            <w:tcW w:w="2665" w:type="dxa"/>
          </w:tcPr>
          <w:p w:rsidR="002D2D92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Prezentacja </w:t>
            </w:r>
            <w:r w:rsidR="00C33E3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multimedialna</w:t>
            </w: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Modułu VI</w:t>
            </w:r>
          </w:p>
          <w:p w:rsidR="002D2D92" w:rsidRP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2D2D92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Metody pracy nauczyciela</w:t>
            </w:r>
            <w:r w:rsidR="00C33E30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...</w:t>
            </w:r>
          </w:p>
          <w:p w:rsidR="002D2D92" w:rsidRDefault="002D2D92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2D2D92" w:rsidRDefault="002D2D92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2D2D92" w:rsidRDefault="002D2D92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C33E30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Kubki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 karteczki samoprzy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lepne lub paski papieru, mazaki</w:t>
            </w: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670F81">
            <w:pPr>
              <w:pStyle w:val="Tekstpodstawowy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Dla każdej grupy papier formatu A1, kolorowy papier, karton, stare gazety, pisaki, ołówki, klej, plastelina, taśma</w:t>
            </w:r>
            <w:r w:rsidRPr="00670F81">
              <w:rPr>
                <w:rFonts w:asciiTheme="majorHAnsi" w:hAnsiTheme="majorHAnsi" w:cstheme="majorHAnsi"/>
                <w:color w:val="231F20"/>
                <w:sz w:val="24"/>
                <w:szCs w:val="24"/>
                <w:lang w:val="pl-PL"/>
              </w:rPr>
              <w:t xml:space="preserve"> klejąca, nożyczki</w:t>
            </w:r>
          </w:p>
        </w:tc>
        <w:tc>
          <w:tcPr>
            <w:tcW w:w="1276" w:type="dxa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45 </w:t>
            </w:r>
          </w:p>
        </w:tc>
      </w:tr>
      <w:tr w:rsidR="00670F81" w:rsidRPr="00670F81" w:rsidTr="00670F81">
        <w:tc>
          <w:tcPr>
            <w:tcW w:w="2977" w:type="dxa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>Projekt edukacyjny</w:t>
            </w:r>
          </w:p>
        </w:tc>
        <w:tc>
          <w:tcPr>
            <w:tcW w:w="7116" w:type="dxa"/>
          </w:tcPr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przedstawia założenia projektu edukacyjnego jako metody </w:t>
            </w:r>
            <w:r w:rsidR="00F82C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uczenia się we współpracy -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rozwijającej zdolności, </w:t>
            </w:r>
            <w:r w:rsidR="00F82C0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pobudzającej ciekawość poznawczą oraz doskonalącą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umiejętności stosowania głównych zasad i procesów matematycznych w codziennych sytuacjach. 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Omawia </w:t>
            </w:r>
            <w:r w:rsidR="00B976D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zasady i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etapy realizacji projektów.</w:t>
            </w:r>
          </w:p>
          <w:p w:rsidR="00670F81" w:rsidRPr="00670F81" w:rsidRDefault="00F82C0C" w:rsidP="00B976D5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Następnie </w:t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</w:t>
            </w:r>
            <w:r w:rsidR="00B976D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opracowują przykładowy projekt edukacyjny </w:t>
            </w:r>
            <w:r w:rsidR="005258F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zakresu edukacji matematyczno-przyrodniczej – praca w grupach </w:t>
            </w:r>
            <w:r w:rsidR="005258F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zastosowaniem</w:t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pl-PL"/>
              </w:rPr>
              <w:t xml:space="preserve">wykresu Gantta, składającego się  z dwóch osi; poziomej i pionowej. Pozioma posłuży do oznaczania czasu w sposób </w:t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pl-PL"/>
              </w:rPr>
              <w:lastRenderedPageBreak/>
              <w:t>dowolny i zależny od potrzeb. Mogą to być dni, godziny, minuty, miesiące, konkretne daty graniczne, etc. Druga, ta pionowa, posłuży do oznaczania zadań,</w:t>
            </w:r>
            <w:r w:rsidR="00B976D5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pl-PL"/>
              </w:rPr>
              <w:t xml:space="preserve"> które będą do wykonania -</w:t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pl-PL"/>
              </w:rPr>
              <w:t xml:space="preserve"> pionowo lista zadań, poziomo czas, w którym będą realizowane. </w:t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dalszej części nastąpi prezentacja na forum, informacja zwro</w:t>
            </w:r>
            <w:r w:rsid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tna od uczestników szkolenia – </w:t>
            </w:r>
            <w:r w:rsidR="00C747EA" w:rsidRPr="00C747E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dwie gwiazdki, jedno życzenie</w:t>
            </w:r>
            <w:r w:rsidR="00670F81"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665" w:type="dxa"/>
          </w:tcPr>
          <w:p w:rsidR="002D2D92" w:rsidRDefault="00670F81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Prezentacja</w:t>
            </w:r>
            <w:r w:rsidR="00C33E3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multimedialna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Modułu VI</w:t>
            </w:r>
          </w:p>
          <w:p w:rsidR="002D2D92" w:rsidRP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2D2D92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Metody pracy nauczyciela</w:t>
            </w:r>
            <w:r w:rsidR="00C33E30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...</w:t>
            </w: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C33E30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Arkusze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papier np. </w:t>
            </w:r>
            <w:r w:rsid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z flipchartu, markery</w:t>
            </w:r>
          </w:p>
        </w:tc>
        <w:tc>
          <w:tcPr>
            <w:tcW w:w="1276" w:type="dxa"/>
          </w:tcPr>
          <w:p w:rsidR="00670F81" w:rsidRPr="00C747EA" w:rsidRDefault="00670F81" w:rsidP="00C747E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45 </w:t>
            </w:r>
          </w:p>
        </w:tc>
      </w:tr>
      <w:tr w:rsidR="00670F81" w:rsidRPr="00670F81" w:rsidTr="00670F81">
        <w:tc>
          <w:tcPr>
            <w:tcW w:w="2977" w:type="dxa"/>
          </w:tcPr>
          <w:p w:rsid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>Twórcze rozwiązywanie problemów</w:t>
            </w:r>
          </w:p>
          <w:p w:rsidR="00170750" w:rsidRPr="00170750" w:rsidRDefault="00170750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Kula śniegowa</w:t>
            </w:r>
          </w:p>
        </w:tc>
        <w:tc>
          <w:tcPr>
            <w:tcW w:w="7116" w:type="dxa"/>
          </w:tcPr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</w:t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w formie mini wykładu</w:t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przedstawi</w:t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a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metody synektyczne </w:t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-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służące do twórczego rozwiązywania problemów: analogia symboliczna, metafory, snucie fantastycznych historii, kreatywne rysowanie, listy atrybutów, gwiazda skojarzeń, chińska encyklopedia. </w:t>
            </w:r>
          </w:p>
          <w:p w:rsidR="00670F81" w:rsidRPr="00670F81" w:rsidRDefault="00670F81" w:rsidP="00B976D5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Uczestnicy</w:t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przy pomocy techni</w:t>
            </w:r>
            <w:r w:rsidR="00C747EA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ki aktywizującej </w:t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„k</w:t>
            </w:r>
            <w:r w:rsidR="00C747EA" w:rsidRPr="00170750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ula śniegowa</w:t>
            </w:r>
            <w:r w:rsidR="00170750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”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</w:t>
            </w:r>
            <w:r w:rsidR="00C747EA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próbują zdefiniować pojęcie </w:t>
            </w:r>
            <w:r w:rsidR="00C747EA" w:rsidRPr="00C747EA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shd w:val="clear" w:color="auto" w:fill="FFFFFF"/>
                <w:lang w:val="pl-PL"/>
              </w:rPr>
              <w:t>twórcze rozwiązywanie pojęć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.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Z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apisują na karteczkach indywidualnie</w:t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,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jak rozumieją te pojęcie, a następnie łączą się w pary, potem w czwórki i ósemki </w:t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-</w:t>
            </w:r>
            <w:r w:rsidR="00C747EA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ustalają wspólne stanowisko. Na zakończenie 2 grupy głośno odczytują swoje definicje i na ich podstawie </w:t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ustalona zostaje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defini</w:t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cja</w:t>
            </w:r>
            <w:r w:rsidR="00C747EA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 </w:t>
            </w:r>
            <w:r w:rsidR="00B976D5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wspólna.</w:t>
            </w:r>
          </w:p>
        </w:tc>
        <w:tc>
          <w:tcPr>
            <w:tcW w:w="2665" w:type="dxa"/>
          </w:tcPr>
          <w:p w:rsid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Prezentacja </w:t>
            </w:r>
            <w:r w:rsidR="00C33E3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multimedialna</w:t>
            </w: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Modułu VI</w:t>
            </w:r>
          </w:p>
          <w:p w:rsidR="002D2D92" w:rsidRP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2D2D92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Metody pracy nauczyciela</w:t>
            </w:r>
            <w:r w:rsidR="00C33E30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...</w:t>
            </w:r>
          </w:p>
          <w:p w:rsidR="002D2D92" w:rsidRPr="00670F81" w:rsidRDefault="002D2D92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C33E30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Kartki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papieru pocięte na paski lub kartki samoprzylepne</w:t>
            </w:r>
          </w:p>
        </w:tc>
        <w:tc>
          <w:tcPr>
            <w:tcW w:w="1276" w:type="dxa"/>
          </w:tcPr>
          <w:p w:rsidR="00670F81" w:rsidRPr="00C747EA" w:rsidRDefault="00670F81" w:rsidP="00C747E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40 </w:t>
            </w:r>
          </w:p>
        </w:tc>
      </w:tr>
      <w:tr w:rsidR="00670F81" w:rsidRPr="00670F81" w:rsidTr="00670F81">
        <w:tc>
          <w:tcPr>
            <w:tcW w:w="2977" w:type="dxa"/>
          </w:tcPr>
          <w:p w:rsid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Holizm w nauczaniu kompetencji matematyczno-przyrodniczych</w:t>
            </w:r>
          </w:p>
          <w:p w:rsidR="00170750" w:rsidRPr="00170750" w:rsidRDefault="00170750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17075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„za i przeciw”</w:t>
            </w:r>
          </w:p>
        </w:tc>
        <w:tc>
          <w:tcPr>
            <w:tcW w:w="7116" w:type="dxa"/>
          </w:tcPr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dzieli uczestników na dwie grupy, każda z nich opowiada się „za” lub „przeciw” postawionej tezie</w:t>
            </w:r>
            <w:r w:rsidR="00B976D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: </w:t>
            </w:r>
            <w:r w:rsidRPr="00B976D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Treści, metody i formy pracy są istotą rozwijania kompetencji matematyczno-przyrodniczych w edukacji wczesnoszkolnej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Trener przydziela role – zwolenników i przeciwników tezy. Na zakończenie debaty następuje podsumowanie dyskusji na forum i wyciągnięcie wniosków, zapisanie ich na flipcharcie.  </w:t>
            </w:r>
          </w:p>
        </w:tc>
        <w:tc>
          <w:tcPr>
            <w:tcW w:w="2665" w:type="dxa"/>
          </w:tcPr>
          <w:p w:rsidR="002D2D92" w:rsidRDefault="00670F81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Prezentacja </w:t>
            </w:r>
            <w:r w:rsidR="00C33E3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multimedialna</w:t>
            </w: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Modułu VI</w:t>
            </w:r>
          </w:p>
          <w:p w:rsidR="002D2D92" w:rsidRP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2D2D92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Metody pracy nauczyciela</w:t>
            </w:r>
            <w:r w:rsidR="00C33E30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...</w:t>
            </w: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670F81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flipchart, mazaki</w:t>
            </w:r>
          </w:p>
        </w:tc>
        <w:tc>
          <w:tcPr>
            <w:tcW w:w="1276" w:type="dxa"/>
          </w:tcPr>
          <w:p w:rsidR="00670F81" w:rsidRPr="00C747EA" w:rsidRDefault="00670F81" w:rsidP="00C747E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30  </w:t>
            </w:r>
          </w:p>
        </w:tc>
      </w:tr>
      <w:tr w:rsidR="00670F81" w:rsidRPr="00C33E30" w:rsidTr="00670F81">
        <w:tc>
          <w:tcPr>
            <w:tcW w:w="2977" w:type="dxa"/>
          </w:tcPr>
          <w:p w:rsidR="00670F81" w:rsidRPr="00670F81" w:rsidRDefault="00670F81" w:rsidP="00C747E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Wskaźniki świadczące </w:t>
            </w:r>
            <w:r w:rsidR="00C747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o potrzebach nauczycieli </w:t>
            </w:r>
            <w:r w:rsidR="00C747E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w zakresie wykorzystywania metod nauczania do rozwoju kompetencji matematyczno-przyrodniczych</w:t>
            </w:r>
          </w:p>
        </w:tc>
        <w:tc>
          <w:tcPr>
            <w:tcW w:w="7116" w:type="dxa"/>
          </w:tcPr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Pokaz wskaźników świadczących o potrzebach nauczycieli w zakresie wykorzystywania metod nauczania do rozwoju kompetencji </w:t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matematyczno-przyrodniczych.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Opracowanie wskaźników – na podstawie tekstów źródłowych – wyników badań. </w:t>
            </w:r>
          </w:p>
        </w:tc>
        <w:tc>
          <w:tcPr>
            <w:tcW w:w="2665" w:type="dxa"/>
          </w:tcPr>
          <w:p w:rsid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Załącznik nr 3</w:t>
            </w:r>
            <w:r w:rsidR="00C33E3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-</w:t>
            </w:r>
          </w:p>
          <w:p w:rsidR="002D2D92" w:rsidRPr="00C33E30" w:rsidRDefault="00C33E30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C33E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Przykłady celów, działań, </w:t>
            </w:r>
            <w:r w:rsidRPr="00C33E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 xml:space="preserve">wskaźników i źródeł informacji w zakresie wspomagania szkół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C33E3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rozwoju wybranych umiejętności i postaw uczniów z obszaru kompetencji matematyczno-przyrodniczych</w:t>
            </w:r>
          </w:p>
        </w:tc>
        <w:tc>
          <w:tcPr>
            <w:tcW w:w="1276" w:type="dxa"/>
          </w:tcPr>
          <w:p w:rsidR="00670F81" w:rsidRPr="00C747EA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25 </w:t>
            </w:r>
          </w:p>
        </w:tc>
      </w:tr>
      <w:tr w:rsidR="00670F81" w:rsidRPr="00670F81" w:rsidTr="00670F81">
        <w:tc>
          <w:tcPr>
            <w:tcW w:w="2977" w:type="dxa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>Mapa źródeł</w:t>
            </w:r>
          </w:p>
        </w:tc>
        <w:tc>
          <w:tcPr>
            <w:tcW w:w="7116" w:type="dxa"/>
          </w:tcPr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Przykłady stosowania wiedzy dotyczącej metod i technik nauczania w procesie diagnozy i planowania pracy szkoły w obszarach związanych z rozwojem kompetencji matematyczno-przyrodniczych uczniów – mini wykład wsparty prezentacją multimedialną.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Mapa źródeł– skąd czerpać informacje na temat pracy szkoły dotyczące kształtowania kompetencji matematyczno-przyrodniczych uczniów, np.: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wyniki testów kompetencji zewnętrznych lub wewnętrznych;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ewaluacja wewnętrzna i</w:t>
            </w:r>
            <w:r w:rsidRPr="00C747EA">
              <w:rPr>
                <w:rFonts w:asciiTheme="majorHAnsi" w:hAnsiTheme="majorHAnsi" w:cstheme="maj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zewnętrzna;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 ewaluacji</w:t>
            </w:r>
            <w:r w:rsidRPr="00C747EA">
              <w:rPr>
                <w:rFonts w:asciiTheme="majorHAnsi" w:hAnsiTheme="majorHAnsi" w:cstheme="maj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wewnętrznej;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plany pracy zespołów</w:t>
            </w:r>
            <w:r w:rsidRPr="00C747EA">
              <w:rPr>
                <w:rFonts w:asciiTheme="majorHAnsi" w:hAnsiTheme="majorHAnsi" w:cstheme="maj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samokształceniowych;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rekomendacje zawarte w sprawozdaniu z planu nadzoru </w:t>
            </w:r>
            <w:r w:rsid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analiza</w:t>
            </w:r>
            <w:r w:rsidRPr="00C747EA">
              <w:rPr>
                <w:rFonts w:asciiTheme="majorHAnsi" w:hAnsiTheme="majorHAnsi" w:cstheme="majorHAnsi"/>
                <w:spacing w:val="-25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ich uwzględnienia w kolejnym</w:t>
            </w:r>
            <w:r w:rsidRPr="00C747EA">
              <w:rPr>
                <w:rFonts w:asciiTheme="majorHAnsi" w:hAnsiTheme="majorHAnsi" w:cstheme="maj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roku;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wnioski z rozmowy z</w:t>
            </w:r>
            <w:r w:rsidRPr="00C747EA">
              <w:rPr>
                <w:rFonts w:asciiTheme="majorHAnsi" w:hAnsiTheme="majorHAnsi" w:cstheme="maj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dyrektorem;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wnioski ze spotkania z radą</w:t>
            </w:r>
            <w:r w:rsidRPr="00C747EA">
              <w:rPr>
                <w:rFonts w:asciiTheme="majorHAnsi" w:hAnsiTheme="majorHAnsi" w:cstheme="majorHAnsi"/>
                <w:spacing w:val="1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pedagogiczną;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dane z konkursów organizowanych na terenie szkoły oraz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wyników</w:t>
            </w:r>
            <w:r w:rsidRPr="00C747EA">
              <w:rPr>
                <w:rFonts w:asciiTheme="majorHAnsi" w:hAnsiTheme="majorHAnsi" w:cstheme="majorHAnsi"/>
                <w:spacing w:val="-28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konkursów zewnętrznych;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wnioski z diagnozy potrzeb nauczycieli w zakresie doskonalenia</w:t>
            </w:r>
            <w:r w:rsidRPr="00C747EA">
              <w:rPr>
                <w:rFonts w:asciiTheme="majorHAnsi" w:hAnsiTheme="majorHAnsi" w:cstheme="maj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zawodowego;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wyniki diagnozy uczniów oraz treść zaleceń zawartych </w:t>
            </w:r>
            <w:r w:rsid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opiniach i orzeczeniach wystawionych przez poradnie</w:t>
            </w:r>
            <w:r w:rsidRPr="00C747EA">
              <w:rPr>
                <w:rFonts w:asciiTheme="majorHAnsi" w:hAnsiTheme="majorHAnsi" w:cstheme="maj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psychologiczno-pedagogiczne;</w:t>
            </w:r>
          </w:p>
          <w:p w:rsid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ocena zajęć prowadzonych przez</w:t>
            </w:r>
            <w:r w:rsidRPr="00C747EA">
              <w:rPr>
                <w:rFonts w:asciiTheme="majorHAnsi" w:hAnsiTheme="majorHAnsi" w:cstheme="maj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nauczycieli;</w:t>
            </w:r>
          </w:p>
          <w:p w:rsidR="00670F81" w:rsidRPr="00C747EA" w:rsidRDefault="00670F81" w:rsidP="00C747EA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24"/>
                <w:tab w:val="left" w:pos="2130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prace pisemne</w:t>
            </w:r>
            <w:r w:rsidRPr="00C747EA">
              <w:rPr>
                <w:rFonts w:asciiTheme="majorHAnsi" w:hAnsiTheme="majorHAnsi" w:cstheme="maj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uczniów.</w:t>
            </w:r>
          </w:p>
          <w:p w:rsidR="00670F81" w:rsidRPr="00670F81" w:rsidRDefault="00670F81" w:rsidP="00C747EA">
            <w:pPr>
              <w:pStyle w:val="Tekstpodstawowy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Opracowanie w grupach mapy źródeł, prezentacja pracy </w:t>
            </w:r>
            <w:r w:rsidR="00C747E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grupach, informacja zwrotna od innych grup.</w:t>
            </w:r>
          </w:p>
        </w:tc>
        <w:tc>
          <w:tcPr>
            <w:tcW w:w="2665" w:type="dxa"/>
          </w:tcPr>
          <w:p w:rsid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Arkusze z flipchartu, mazaki</w:t>
            </w:r>
          </w:p>
          <w:p w:rsidR="00B976D5" w:rsidRDefault="00B976D5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B976D5" w:rsidRDefault="00B976D5" w:rsidP="00B976D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Prezentacja</w:t>
            </w:r>
            <w:r w:rsidR="00C33E3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multimedialna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</w:p>
          <w:p w:rsidR="00B976D5" w:rsidRDefault="00B976D5" w:rsidP="00B976D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Modułu VI</w:t>
            </w:r>
          </w:p>
          <w:p w:rsidR="00B976D5" w:rsidRPr="002D2D92" w:rsidRDefault="00B976D5" w:rsidP="00B976D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2D2D92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Metody pracy nauczyciela</w:t>
            </w:r>
            <w:r w:rsidR="00C33E30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...</w:t>
            </w:r>
          </w:p>
          <w:p w:rsidR="00B976D5" w:rsidRPr="00670F81" w:rsidRDefault="00B976D5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:rsidR="00670F81" w:rsidRPr="00C747EA" w:rsidRDefault="00670F81" w:rsidP="00C747E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25 </w:t>
            </w:r>
          </w:p>
        </w:tc>
      </w:tr>
      <w:tr w:rsidR="00670F81" w:rsidRPr="00670F81" w:rsidTr="00670F81">
        <w:tc>
          <w:tcPr>
            <w:tcW w:w="2977" w:type="dxa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>Giełda dobrych praktyk</w:t>
            </w:r>
          </w:p>
        </w:tc>
        <w:tc>
          <w:tcPr>
            <w:tcW w:w="7116" w:type="dxa"/>
          </w:tcPr>
          <w:p w:rsidR="00670F81" w:rsidRPr="00670F81" w:rsidRDefault="00B976D5" w:rsidP="004632A6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Giełda dobrych praktyk 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metod</w:t>
            </w:r>
            <w:r w:rsidR="004632A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y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 technik</w:t>
            </w:r>
            <w:r w:rsidR="004632A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i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w </w:t>
            </w:r>
            <w:r w:rsidR="004632A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skuteczne w 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procesie diagnozy i planowania pracy szkoły w obszarach związanych z rozwojem kompetencji matematyczno-przyrodniczych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uczniów </w:t>
            </w:r>
            <w:r w:rsidR="004632A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–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 w:rsidR="004632A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prezentacja przykładów znanych uczestnikom i trenerowi.</w:t>
            </w:r>
          </w:p>
        </w:tc>
        <w:tc>
          <w:tcPr>
            <w:tcW w:w="2665" w:type="dxa"/>
          </w:tcPr>
          <w:p w:rsidR="00670F81" w:rsidRPr="00670F81" w:rsidRDefault="00670F81" w:rsidP="00670F81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</w:tcPr>
          <w:p w:rsidR="00670F81" w:rsidRPr="00C747EA" w:rsidRDefault="00670F81" w:rsidP="00C747E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20 </w:t>
            </w:r>
          </w:p>
        </w:tc>
      </w:tr>
      <w:tr w:rsidR="00670F81" w:rsidRPr="00670F81" w:rsidTr="00670F81">
        <w:tc>
          <w:tcPr>
            <w:tcW w:w="2977" w:type="dxa"/>
          </w:tcPr>
          <w:p w:rsidR="00670F81" w:rsidRPr="00670F81" w:rsidRDefault="00670F81" w:rsidP="00C747E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 xml:space="preserve">Ewaluacja modułu VI – </w:t>
            </w:r>
            <w:r w:rsidRP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rundka podsumowująca</w:t>
            </w:r>
          </w:p>
        </w:tc>
        <w:tc>
          <w:tcPr>
            <w:tcW w:w="7116" w:type="dxa"/>
          </w:tcPr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Mini wykład na temat metod ewaluacyjnych, które pozwalają na szybką ocenę umiejętno</w:t>
            </w:r>
            <w:r w:rsidR="004632A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ści matematyczno-przyrodniczych:</w:t>
            </w:r>
          </w:p>
          <w:p w:rsid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kosz i walizeczka, termometr, Smily, tarcza strzelecka, drzewo umiejętności, góra trudności.</w:t>
            </w:r>
          </w:p>
          <w:p w:rsidR="004632A6" w:rsidRPr="00670F81" w:rsidRDefault="004632A6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bookmarkStart w:id="4" w:name="_GoBack"/>
            <w:bookmarkEnd w:id="4"/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Podsumowanie zajęć</w:t>
            </w:r>
            <w:r w:rsid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: Ćwiczenie </w:t>
            </w:r>
            <w:r w:rsidRPr="00C747EA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Tarcza strze</w:t>
            </w:r>
            <w:r w:rsidR="00C747EA" w:rsidRPr="00C747EA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lecka</w:t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.</w:t>
            </w:r>
          </w:p>
          <w:p w:rsidR="00670F81" w:rsidRPr="00670F81" w:rsidRDefault="00670F81" w:rsidP="00670F81">
            <w:pPr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 xml:space="preserve">Trener zawiesza na tablicy plakat z narysowaną tarczą strzelecką. Uczestnicy otrzymują po cztery strzały (karteczki samoprzylepne). </w:t>
            </w:r>
            <w:r w:rsidR="00C747EA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br/>
            </w: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FFFFFF"/>
                <w:lang w:val="pl-PL"/>
              </w:rPr>
              <w:t>Z zastosowaniem tych kartek mają dokonać oceny zajęć warsztatowych z uwzględnieniem treści, prowadzącego, pomocy i atmosfery zajęć.</w:t>
            </w:r>
          </w:p>
        </w:tc>
        <w:tc>
          <w:tcPr>
            <w:tcW w:w="2665" w:type="dxa"/>
          </w:tcPr>
          <w:p w:rsidR="002D2D92" w:rsidRDefault="00670F81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Prezentacja </w:t>
            </w:r>
            <w:r w:rsidR="00C33E3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multimedialna</w:t>
            </w: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Modułu VI</w:t>
            </w:r>
          </w:p>
          <w:p w:rsidR="002D2D92" w:rsidRP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2D2D92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Metody pracy nauczyciela</w:t>
            </w:r>
            <w:r w:rsidR="00C33E30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...</w:t>
            </w: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2D2D92" w:rsidRDefault="002D2D92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670F81" w:rsidRPr="00670F81" w:rsidRDefault="00C33E30" w:rsidP="002D2D92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Duża</w:t>
            </w:r>
            <w:r w:rsidR="00670F81" w:rsidRPr="00670F8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 w:rsidR="002D2D9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tarcza, karteczki samoprzylepne</w:t>
            </w:r>
          </w:p>
        </w:tc>
        <w:tc>
          <w:tcPr>
            <w:tcW w:w="1276" w:type="dxa"/>
          </w:tcPr>
          <w:p w:rsidR="00670F81" w:rsidRPr="00C747EA" w:rsidRDefault="00670F81" w:rsidP="00C747EA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747E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25 </w:t>
            </w:r>
          </w:p>
        </w:tc>
      </w:tr>
    </w:tbl>
    <w:p w:rsidR="00670F81" w:rsidRPr="00670F81" w:rsidRDefault="00670F81" w:rsidP="00670F81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lastRenderedPageBreak/>
        <w:t xml:space="preserve">Zasoby edukacyjne </w:t>
      </w:r>
    </w:p>
    <w:p w:rsidR="00C747EA" w:rsidRDefault="00670F81" w:rsidP="00C747EA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Dzierzgowska I., </w:t>
      </w:r>
      <w:r w:rsidRPr="00670F81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Jak uczyć metodami aktywnymi</w:t>
      </w:r>
      <w:r w:rsidRPr="00670F81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Fraszka Edukacyjna, Warszawa 2005. </w:t>
      </w:r>
    </w:p>
    <w:p w:rsidR="00C747EA" w:rsidRDefault="00670F81" w:rsidP="00C747EA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Fechner-Sędzicka I., Ochmańska B., Odrobina W., </w:t>
      </w:r>
      <w:r w:rsidRPr="00C747EA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Rozwijanie zainteresowań i zdolności matematycznych uczniów klas I –III szkoły podstawowej. Poradnik dla nauczyciela</w:t>
      </w: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Ośrodek Rozwoju Edukacji, Warszawa 2012 [online, dostęp dn.14.04.2017]. </w:t>
      </w:r>
    </w:p>
    <w:p w:rsidR="00C747EA" w:rsidRDefault="00670F81" w:rsidP="00C747EA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Gołębiowski K., Kamiński M., Rochowicz K., Sobczuk B., </w:t>
      </w:r>
      <w:r w:rsidRPr="00C747EA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 xml:space="preserve">Jak zainteresować uczniów astronomią w szkole podstawowej, gimnazjum </w:t>
      </w:r>
      <w:r w:rsidR="00C747EA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br/>
      </w:r>
      <w:r w:rsidRPr="00C747EA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i w szkole ponadgimnazjalnej?</w:t>
      </w: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Ośrodek Rozwoju Edukacji, Warszawa 2012 [online, dostęp dn. 14.04.2017]. </w:t>
      </w:r>
      <w:bookmarkStart w:id="5" w:name="_Hlk519011809"/>
    </w:p>
    <w:p w:rsidR="00C747EA" w:rsidRDefault="00670F81" w:rsidP="00C747EA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>Grygier U</w:t>
      </w:r>
      <w:bookmarkEnd w:id="5"/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., Janczar-Łonczkowska B., Piotrowski K., </w:t>
      </w:r>
      <w:r w:rsidRPr="00C747EA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Jak odkrywać i rozwijać uzdolnienia przyrodnicze uczniów w szkole podstawowej, gimnazjum i szkole ponadgimnazjalnej</w:t>
      </w: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</w:t>
      </w:r>
      <w:bookmarkStart w:id="6" w:name="_Hlk519011957"/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Ośrodek Rozwoju Edukacji, Warszawa 2013 </w:t>
      </w:r>
      <w:bookmarkEnd w:id="6"/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[online, dostęp dn.14.04.2017]. </w:t>
      </w:r>
    </w:p>
    <w:p w:rsidR="00C747EA" w:rsidRDefault="00670F81" w:rsidP="00C747EA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Ludwikowska A. (red.), </w:t>
      </w:r>
      <w:r w:rsidRPr="00C747EA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Projekty edukacyjne – praca z pojęciami kluczowymi</w:t>
      </w: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Centrum Edukacji Obywatelskiej, Warszawa [online, dostęp dn. 14.04.2017]. </w:t>
      </w:r>
    </w:p>
    <w:p w:rsidR="00C747EA" w:rsidRDefault="00670F81" w:rsidP="00C747EA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Nowak-Łojewska A., </w:t>
      </w:r>
      <w:r w:rsidRPr="00C747EA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 xml:space="preserve">Wybrane obszary edukacji matematycznej dzieci. Poradnik dla nauczycieli klas I–III, </w:t>
      </w: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Ośrodek Rozwoju Edukacji, Warszawa 2012 [online, dostęp dn. 18.06.2016]. </w:t>
      </w:r>
    </w:p>
    <w:p w:rsidR="00C33E30" w:rsidRDefault="00670F81" w:rsidP="00C33E30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Skura M., Lisicki M., </w:t>
      </w:r>
      <w:r w:rsidRPr="00C747EA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Matematyka od przedszkola. Metody i zasady wprowadzania pojęć matematycznych. Przygotowanie do rozumienia liczb i posługiwania się nimi</w:t>
      </w:r>
      <w:r w:rsidRPr="00C747E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Ośrodek Rozwoju Edukacji, Warszawa 2015 [online, dostęp dn. 14.04.2017]. </w:t>
      </w:r>
    </w:p>
    <w:p w:rsidR="00C33E30" w:rsidRDefault="00670F81" w:rsidP="00C33E30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33E3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Sterna D. (red.), </w:t>
      </w:r>
      <w:r w:rsidRPr="00C33E30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Oceniam, ucząc. Poradnik dla nauczycieli edukacji wczesnoszkolnej</w:t>
      </w:r>
      <w:r w:rsidRPr="00C33E3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Centrum Edukacji Obywatelskiej, Warszawa 2015 [online, dostęp dn. 14.04.2017]. </w:t>
      </w:r>
    </w:p>
    <w:p w:rsidR="00C33E30" w:rsidRDefault="00670F81" w:rsidP="00C33E30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33E3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Rose C., Lotkowska K., </w:t>
      </w:r>
      <w:r w:rsidRPr="00C33E30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Poradnik metodyczny dla nauczycieli klas 1–3 szkoły podstawowej</w:t>
      </w:r>
      <w:r w:rsidRPr="00C33E3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Instytut Geofizyki Polskiej Akademii Nauk, Warszawa 2012 [online, dostęp dn. 14.04.2017]. </w:t>
      </w:r>
    </w:p>
    <w:p w:rsidR="00670F81" w:rsidRPr="00C33E30" w:rsidRDefault="00670F81" w:rsidP="00C33E30">
      <w:pPr>
        <w:pStyle w:val="Akapitzlist"/>
        <w:widowControl w:val="0"/>
        <w:numPr>
          <w:ilvl w:val="0"/>
          <w:numId w:val="4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33E3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Rożek B., Urbańska E., </w:t>
      </w:r>
      <w:r w:rsidRPr="00C33E30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Klubik Małego Matematyka. Rozwijanie aktywności matematycznych uczniów I etapu edukacyjnego</w:t>
      </w:r>
      <w:r w:rsidRPr="00C33E30">
        <w:rPr>
          <w:rFonts w:asciiTheme="majorHAnsi" w:hAnsiTheme="majorHAnsi" w:cstheme="majorHAnsi"/>
          <w:color w:val="000000"/>
          <w:sz w:val="24"/>
          <w:szCs w:val="24"/>
          <w:lang w:val="pl-PL"/>
        </w:rPr>
        <w:t>, Ośrodek Rozwoju Edukacji, Warszawa 2012 [online, dostęp dn. 14.04.2017].</w:t>
      </w:r>
    </w:p>
    <w:p w:rsidR="00670F81" w:rsidRPr="00670F81" w:rsidRDefault="00670F81" w:rsidP="00670F81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670F81" w:rsidRDefault="0021490D" w:rsidP="00670F81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670F81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F2C" w:rsidRDefault="00AA5F2C" w:rsidP="004341AF">
      <w:r>
        <w:separator/>
      </w:r>
    </w:p>
  </w:endnote>
  <w:endnote w:type="continuationSeparator" w:id="0">
    <w:p w:rsidR="00AA5F2C" w:rsidRDefault="00AA5F2C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116485"/>
      <w:docPartObj>
        <w:docPartGallery w:val="Page Numbers (Bottom of Page)"/>
        <w:docPartUnique/>
      </w:docPartObj>
    </w:sdtPr>
    <w:sdtContent>
      <w:p w:rsidR="005258FC" w:rsidRDefault="00B700C5">
        <w:pPr>
          <w:pStyle w:val="Stopka"/>
          <w:jc w:val="right"/>
        </w:pPr>
        <w:fldSimple w:instr=" PAGE   \* MERGEFORMAT ">
          <w:r w:rsidR="00276BBD">
            <w:rPr>
              <w:noProof/>
            </w:rPr>
            <w:t>10</w:t>
          </w:r>
        </w:fldSimple>
      </w:p>
    </w:sdtContent>
  </w:sdt>
  <w:p w:rsidR="005258FC" w:rsidRDefault="005258F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F2C" w:rsidRDefault="00AA5F2C" w:rsidP="004341AF">
      <w:r>
        <w:separator/>
      </w:r>
    </w:p>
  </w:footnote>
  <w:footnote w:type="continuationSeparator" w:id="0">
    <w:p w:rsidR="00AA5F2C" w:rsidRDefault="00AA5F2C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8FC" w:rsidRDefault="005258FC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-1010285</wp:posOffset>
          </wp:positionV>
          <wp:extent cx="80010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-354965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-431165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-574040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258FC" w:rsidRDefault="005258FC">
    <w:pPr>
      <w:pStyle w:val="Nagwek"/>
    </w:pPr>
  </w:p>
  <w:p w:rsidR="005258FC" w:rsidRDefault="005258FC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9473C"/>
    <w:multiLevelType w:val="hybridMultilevel"/>
    <w:tmpl w:val="367EC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>
    <w:nsid w:val="17623374"/>
    <w:multiLevelType w:val="hybridMultilevel"/>
    <w:tmpl w:val="70A28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93A35"/>
    <w:multiLevelType w:val="hybridMultilevel"/>
    <w:tmpl w:val="A81A66B2"/>
    <w:numStyleLink w:val="Kreski"/>
  </w:abstractNum>
  <w:abstractNum w:abstractNumId="8">
    <w:nsid w:val="1A8C1811"/>
    <w:multiLevelType w:val="hybridMultilevel"/>
    <w:tmpl w:val="124C3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1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2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5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794E1F"/>
    <w:multiLevelType w:val="hybridMultilevel"/>
    <w:tmpl w:val="8362E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2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4B6C312B"/>
    <w:multiLevelType w:val="hybridMultilevel"/>
    <w:tmpl w:val="0178C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53E06EE3"/>
    <w:multiLevelType w:val="hybridMultilevel"/>
    <w:tmpl w:val="73F87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1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2">
    <w:nsid w:val="5DC6517F"/>
    <w:multiLevelType w:val="hybridMultilevel"/>
    <w:tmpl w:val="9A3C6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5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6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7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>
    <w:nsid w:val="6B600D89"/>
    <w:multiLevelType w:val="hybridMultilevel"/>
    <w:tmpl w:val="C85630B8"/>
    <w:lvl w:ilvl="0" w:tplc="6B38DE86">
      <w:start w:val="5"/>
      <w:numFmt w:val="decimal"/>
      <w:lvlText w:val="%1)"/>
      <w:lvlJc w:val="left"/>
      <w:pPr>
        <w:ind w:left="130" w:hanging="182"/>
      </w:pPr>
      <w:rPr>
        <w:rFonts w:ascii="Trebuchet MS" w:eastAsia="Trebuchet MS" w:hAnsi="Trebuchet MS" w:cs="Trebuchet MS" w:hint="default"/>
        <w:color w:val="231F20"/>
        <w:w w:val="89"/>
        <w:sz w:val="18"/>
        <w:szCs w:val="18"/>
      </w:rPr>
    </w:lvl>
    <w:lvl w:ilvl="1" w:tplc="55366C2E">
      <w:start w:val="1"/>
      <w:numFmt w:val="lowerLetter"/>
      <w:lvlText w:val="%2)"/>
      <w:lvlJc w:val="left"/>
      <w:pPr>
        <w:ind w:left="413" w:hanging="231"/>
      </w:pPr>
      <w:rPr>
        <w:rFonts w:ascii="Trebuchet MS" w:eastAsia="Trebuchet MS" w:hAnsi="Trebuchet MS" w:cs="Trebuchet MS" w:hint="default"/>
        <w:color w:val="231F20"/>
        <w:w w:val="85"/>
        <w:sz w:val="18"/>
        <w:szCs w:val="18"/>
      </w:rPr>
    </w:lvl>
    <w:lvl w:ilvl="2" w:tplc="A82E8C78">
      <w:numFmt w:val="bullet"/>
      <w:lvlText w:val="•"/>
      <w:lvlJc w:val="left"/>
      <w:pPr>
        <w:ind w:left="1252" w:hanging="231"/>
      </w:pPr>
      <w:rPr>
        <w:rFonts w:hint="default"/>
      </w:rPr>
    </w:lvl>
    <w:lvl w:ilvl="3" w:tplc="3D3EF12A">
      <w:numFmt w:val="bullet"/>
      <w:lvlText w:val="•"/>
      <w:lvlJc w:val="left"/>
      <w:pPr>
        <w:ind w:left="2085" w:hanging="231"/>
      </w:pPr>
      <w:rPr>
        <w:rFonts w:hint="default"/>
      </w:rPr>
    </w:lvl>
    <w:lvl w:ilvl="4" w:tplc="58DAFF7E">
      <w:numFmt w:val="bullet"/>
      <w:lvlText w:val="•"/>
      <w:lvlJc w:val="left"/>
      <w:pPr>
        <w:ind w:left="2918" w:hanging="231"/>
      </w:pPr>
      <w:rPr>
        <w:rFonts w:hint="default"/>
      </w:rPr>
    </w:lvl>
    <w:lvl w:ilvl="5" w:tplc="2F02C490">
      <w:numFmt w:val="bullet"/>
      <w:lvlText w:val="•"/>
      <w:lvlJc w:val="left"/>
      <w:pPr>
        <w:ind w:left="3750" w:hanging="231"/>
      </w:pPr>
      <w:rPr>
        <w:rFonts w:hint="default"/>
      </w:rPr>
    </w:lvl>
    <w:lvl w:ilvl="6" w:tplc="5F968210">
      <w:numFmt w:val="bullet"/>
      <w:lvlText w:val="•"/>
      <w:lvlJc w:val="left"/>
      <w:pPr>
        <w:ind w:left="4583" w:hanging="231"/>
      </w:pPr>
      <w:rPr>
        <w:rFonts w:hint="default"/>
      </w:rPr>
    </w:lvl>
    <w:lvl w:ilvl="7" w:tplc="25EC1194">
      <w:numFmt w:val="bullet"/>
      <w:lvlText w:val="•"/>
      <w:lvlJc w:val="left"/>
      <w:pPr>
        <w:ind w:left="5416" w:hanging="231"/>
      </w:pPr>
      <w:rPr>
        <w:rFonts w:hint="default"/>
      </w:rPr>
    </w:lvl>
    <w:lvl w:ilvl="8" w:tplc="A6964D4A">
      <w:numFmt w:val="bullet"/>
      <w:lvlText w:val="•"/>
      <w:lvlJc w:val="left"/>
      <w:pPr>
        <w:ind w:left="6248" w:hanging="231"/>
      </w:pPr>
      <w:rPr>
        <w:rFonts w:hint="default"/>
      </w:rPr>
    </w:lvl>
  </w:abstractNum>
  <w:abstractNum w:abstractNumId="39">
    <w:nsid w:val="6B7E15C2"/>
    <w:multiLevelType w:val="hybridMultilevel"/>
    <w:tmpl w:val="31805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2">
    <w:nsid w:val="7660105A"/>
    <w:multiLevelType w:val="hybridMultilevel"/>
    <w:tmpl w:val="1ACC53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7"/>
  </w:num>
  <w:num w:numId="2">
    <w:abstractNumId w:val="16"/>
  </w:num>
  <w:num w:numId="3">
    <w:abstractNumId w:val="13"/>
  </w:num>
  <w:num w:numId="4">
    <w:abstractNumId w:val="18"/>
  </w:num>
  <w:num w:numId="5">
    <w:abstractNumId w:val="37"/>
  </w:num>
  <w:num w:numId="6">
    <w:abstractNumId w:val="0"/>
  </w:num>
  <w:num w:numId="7">
    <w:abstractNumId w:val="22"/>
  </w:num>
  <w:num w:numId="8">
    <w:abstractNumId w:val="40"/>
  </w:num>
  <w:num w:numId="9">
    <w:abstractNumId w:val="6"/>
  </w:num>
  <w:num w:numId="10">
    <w:abstractNumId w:val="33"/>
  </w:num>
  <w:num w:numId="11">
    <w:abstractNumId w:val="11"/>
  </w:num>
  <w:num w:numId="12">
    <w:abstractNumId w:val="7"/>
  </w:num>
  <w:num w:numId="13">
    <w:abstractNumId w:val="25"/>
  </w:num>
  <w:num w:numId="14">
    <w:abstractNumId w:val="23"/>
  </w:num>
  <w:num w:numId="15">
    <w:abstractNumId w:val="10"/>
  </w:num>
  <w:num w:numId="16">
    <w:abstractNumId w:val="28"/>
  </w:num>
  <w:num w:numId="17">
    <w:abstractNumId w:val="36"/>
  </w:num>
  <w:num w:numId="18">
    <w:abstractNumId w:val="2"/>
  </w:num>
  <w:num w:numId="19">
    <w:abstractNumId w:val="12"/>
  </w:num>
  <w:num w:numId="20">
    <w:abstractNumId w:val="9"/>
  </w:num>
  <w:num w:numId="21">
    <w:abstractNumId w:val="20"/>
  </w:num>
  <w:num w:numId="22">
    <w:abstractNumId w:val="14"/>
  </w:num>
  <w:num w:numId="23">
    <w:abstractNumId w:val="30"/>
  </w:num>
  <w:num w:numId="24">
    <w:abstractNumId w:val="3"/>
  </w:num>
  <w:num w:numId="25">
    <w:abstractNumId w:val="41"/>
  </w:num>
  <w:num w:numId="26">
    <w:abstractNumId w:val="34"/>
  </w:num>
  <w:num w:numId="27">
    <w:abstractNumId w:val="43"/>
  </w:num>
  <w:num w:numId="28">
    <w:abstractNumId w:val="19"/>
  </w:num>
  <w:num w:numId="29">
    <w:abstractNumId w:val="31"/>
  </w:num>
  <w:num w:numId="30">
    <w:abstractNumId w:val="15"/>
  </w:num>
  <w:num w:numId="31">
    <w:abstractNumId w:val="4"/>
  </w:num>
  <w:num w:numId="32">
    <w:abstractNumId w:val="35"/>
  </w:num>
  <w:num w:numId="33">
    <w:abstractNumId w:val="21"/>
  </w:num>
  <w:num w:numId="34">
    <w:abstractNumId w:val="24"/>
  </w:num>
  <w:num w:numId="35">
    <w:abstractNumId w:val="39"/>
  </w:num>
  <w:num w:numId="36">
    <w:abstractNumId w:val="8"/>
  </w:num>
  <w:num w:numId="37">
    <w:abstractNumId w:val="17"/>
  </w:num>
  <w:num w:numId="38">
    <w:abstractNumId w:val="5"/>
  </w:num>
  <w:num w:numId="39">
    <w:abstractNumId w:val="38"/>
  </w:num>
  <w:num w:numId="40">
    <w:abstractNumId w:val="29"/>
  </w:num>
  <w:num w:numId="41">
    <w:abstractNumId w:val="32"/>
  </w:num>
  <w:num w:numId="42">
    <w:abstractNumId w:val="42"/>
  </w:num>
  <w:num w:numId="43">
    <w:abstractNumId w:val="1"/>
  </w:num>
  <w:num w:numId="4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3219"/>
    <w:rsid w:val="00065849"/>
    <w:rsid w:val="000761FA"/>
    <w:rsid w:val="000B4D8F"/>
    <w:rsid w:val="000B7557"/>
    <w:rsid w:val="000C5F35"/>
    <w:rsid w:val="000D6390"/>
    <w:rsid w:val="000E607D"/>
    <w:rsid w:val="000F22D9"/>
    <w:rsid w:val="00102CD8"/>
    <w:rsid w:val="001112B9"/>
    <w:rsid w:val="0013582C"/>
    <w:rsid w:val="001546AE"/>
    <w:rsid w:val="00170750"/>
    <w:rsid w:val="001A0DEA"/>
    <w:rsid w:val="001B0099"/>
    <w:rsid w:val="001B112E"/>
    <w:rsid w:val="001B2BC8"/>
    <w:rsid w:val="001C03EF"/>
    <w:rsid w:val="001C5029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76BBD"/>
    <w:rsid w:val="00287DBB"/>
    <w:rsid w:val="002B698F"/>
    <w:rsid w:val="002D18B3"/>
    <w:rsid w:val="002D2D92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32A6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258FC"/>
    <w:rsid w:val="0054461A"/>
    <w:rsid w:val="00565B10"/>
    <w:rsid w:val="00577304"/>
    <w:rsid w:val="0059417C"/>
    <w:rsid w:val="005B1372"/>
    <w:rsid w:val="005B4D3F"/>
    <w:rsid w:val="005C778A"/>
    <w:rsid w:val="005F3F02"/>
    <w:rsid w:val="005F4D7E"/>
    <w:rsid w:val="00614224"/>
    <w:rsid w:val="0062029A"/>
    <w:rsid w:val="00623E55"/>
    <w:rsid w:val="00624674"/>
    <w:rsid w:val="006411AC"/>
    <w:rsid w:val="00670F81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94515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85399"/>
    <w:rsid w:val="00991D59"/>
    <w:rsid w:val="009A71B0"/>
    <w:rsid w:val="009B10AF"/>
    <w:rsid w:val="009C3929"/>
    <w:rsid w:val="009C68CA"/>
    <w:rsid w:val="009E29B0"/>
    <w:rsid w:val="00A129EA"/>
    <w:rsid w:val="00A16306"/>
    <w:rsid w:val="00A25A52"/>
    <w:rsid w:val="00A34867"/>
    <w:rsid w:val="00A3723B"/>
    <w:rsid w:val="00A55307"/>
    <w:rsid w:val="00A578E7"/>
    <w:rsid w:val="00A84E1A"/>
    <w:rsid w:val="00AA5F2C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00C5"/>
    <w:rsid w:val="00B7706C"/>
    <w:rsid w:val="00B8002C"/>
    <w:rsid w:val="00B82C07"/>
    <w:rsid w:val="00B851F4"/>
    <w:rsid w:val="00B976D5"/>
    <w:rsid w:val="00BB0871"/>
    <w:rsid w:val="00BB3550"/>
    <w:rsid w:val="00BB74D6"/>
    <w:rsid w:val="00C20FDA"/>
    <w:rsid w:val="00C253F0"/>
    <w:rsid w:val="00C314D2"/>
    <w:rsid w:val="00C31ED1"/>
    <w:rsid w:val="00C33E30"/>
    <w:rsid w:val="00C45663"/>
    <w:rsid w:val="00C747EA"/>
    <w:rsid w:val="00C945BD"/>
    <w:rsid w:val="00CB08DE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11D29"/>
    <w:rsid w:val="00E13BD4"/>
    <w:rsid w:val="00E21D4D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7514A"/>
    <w:rsid w:val="00F7712C"/>
    <w:rsid w:val="00F82C0C"/>
    <w:rsid w:val="00FB3571"/>
    <w:rsid w:val="00FB3927"/>
    <w:rsid w:val="00FB465C"/>
    <w:rsid w:val="00FC1985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1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  <w:rPr>
      <w:color w:val="00A3D6" w:themeColor="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670F81"/>
    <w:pPr>
      <w:widowControl w:val="0"/>
      <w:autoSpaceDE w:val="0"/>
      <w:autoSpaceDN w:val="0"/>
      <w:ind w:firstLine="0"/>
    </w:pPr>
    <w:rPr>
      <w:rFonts w:ascii="Trebuchet MS" w:eastAsia="Trebuchet MS" w:hAnsi="Trebuchet MS" w:cs="Trebuchet MS"/>
      <w:sz w:val="18"/>
      <w:szCs w:val="18"/>
      <w:lang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70F81"/>
    <w:rPr>
      <w:rFonts w:ascii="Trebuchet MS" w:eastAsia="Trebuchet MS" w:hAnsi="Trebuchet MS" w:cs="Trebuchet MS"/>
      <w:sz w:val="18"/>
      <w:szCs w:val="1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4D375-4DFC-40D8-9FBB-C14D693FC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2245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8</cp:revision>
  <cp:lastPrinted>2018-07-13T07:26:00Z</cp:lastPrinted>
  <dcterms:created xsi:type="dcterms:W3CDTF">2019-01-10T12:59:00Z</dcterms:created>
  <dcterms:modified xsi:type="dcterms:W3CDTF">2019-03-15T13:35:00Z</dcterms:modified>
</cp:coreProperties>
</file>