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674" w:rsidRPr="00CA3674" w:rsidRDefault="00CA3674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CA3674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4E4FFB">
        <w:rPr>
          <w:rFonts w:cstheme="minorHAnsi"/>
          <w:b/>
          <w:sz w:val="24"/>
          <w:szCs w:val="24"/>
          <w:lang w:val="pl-PL"/>
        </w:rPr>
        <w:t>II.</w:t>
      </w:r>
      <w:r w:rsidRPr="00CA3674">
        <w:rPr>
          <w:rFonts w:cstheme="minorHAnsi"/>
          <w:b/>
          <w:sz w:val="24"/>
          <w:szCs w:val="24"/>
          <w:lang w:val="pl-PL"/>
        </w:rPr>
        <w:t>3a</w:t>
      </w:r>
    </w:p>
    <w:p w:rsidR="00CA3674" w:rsidRDefault="00CA3674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A3674" w:rsidRPr="00E00851" w:rsidRDefault="00CA3674" w:rsidP="00361F48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E00851">
        <w:rPr>
          <w:rFonts w:asciiTheme="minorHAnsi" w:hAnsiTheme="minorHAnsi" w:cstheme="minorHAnsi"/>
          <w:sz w:val="40"/>
          <w:szCs w:val="40"/>
          <w:lang w:val="pl-PL"/>
        </w:rPr>
        <w:t xml:space="preserve">Kompetencje kluczowe a osiągnięcia dziecka na </w:t>
      </w:r>
      <w:r w:rsidR="001C2B55" w:rsidRPr="00E00851">
        <w:rPr>
          <w:rFonts w:asciiTheme="minorHAnsi" w:hAnsiTheme="minorHAnsi" w:cstheme="minorHAnsi"/>
          <w:sz w:val="40"/>
          <w:szCs w:val="40"/>
          <w:lang w:val="pl-PL"/>
        </w:rPr>
        <w:t>zakończenie</w:t>
      </w:r>
      <w:r w:rsidRPr="00E00851">
        <w:rPr>
          <w:rFonts w:asciiTheme="minorHAnsi" w:hAnsiTheme="minorHAnsi" w:cstheme="minorHAnsi"/>
          <w:sz w:val="40"/>
          <w:szCs w:val="40"/>
          <w:lang w:val="pl-PL"/>
        </w:rPr>
        <w:t xml:space="preserve"> wychowania przedszkolnego – analiza podstawy programowej wychowania przedszkolnego</w:t>
      </w:r>
      <w:r w:rsidRPr="00E00851">
        <w:rPr>
          <w:rStyle w:val="Odwoanieprzypisudolnego"/>
          <w:rFonts w:asciiTheme="minorHAnsi" w:hAnsiTheme="minorHAnsi" w:cstheme="minorHAnsi"/>
          <w:sz w:val="40"/>
          <w:szCs w:val="40"/>
          <w:lang w:val="pl-PL"/>
        </w:rPr>
        <w:footnoteReference w:id="1"/>
      </w:r>
    </w:p>
    <w:p w:rsidR="00CA3674" w:rsidRDefault="00CA3674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A3674" w:rsidRPr="000A5A4A" w:rsidRDefault="00CA3674" w:rsidP="00965B05">
      <w:pPr>
        <w:pStyle w:val="Akapitzlist"/>
        <w:numPr>
          <w:ilvl w:val="0"/>
          <w:numId w:val="4"/>
        </w:numPr>
        <w:spacing w:line="276" w:lineRule="auto"/>
        <w:ind w:left="426"/>
        <w:rPr>
          <w:rFonts w:cstheme="minorHAnsi"/>
          <w:b/>
          <w:sz w:val="24"/>
          <w:szCs w:val="24"/>
          <w:lang w:val="pl-PL"/>
        </w:rPr>
      </w:pPr>
      <w:r w:rsidRPr="000A5A4A">
        <w:rPr>
          <w:rFonts w:cstheme="minorHAnsi"/>
          <w:b/>
          <w:sz w:val="24"/>
          <w:szCs w:val="24"/>
          <w:lang w:val="pl-PL"/>
        </w:rPr>
        <w:t>Fizyczny obszar rozwoju</w:t>
      </w:r>
    </w:p>
    <w:tbl>
      <w:tblPr>
        <w:tblStyle w:val="Tabela-Siatka"/>
        <w:tblW w:w="0" w:type="auto"/>
        <w:tblLook w:val="04A0"/>
      </w:tblPr>
      <w:tblGrid>
        <w:gridCol w:w="4390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CA3674" w:rsidRPr="00CA3674" w:rsidTr="00C90CB2">
        <w:trPr>
          <w:trHeight w:val="450"/>
        </w:trPr>
        <w:tc>
          <w:tcPr>
            <w:tcW w:w="4390" w:type="dxa"/>
            <w:vMerge w:val="restart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 xml:space="preserve">Dziecko przygotowane do podjęcia nauki </w:t>
            </w: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br/>
              <w:t>w szkole</w:t>
            </w:r>
          </w:p>
        </w:tc>
        <w:tc>
          <w:tcPr>
            <w:tcW w:w="4672" w:type="dxa"/>
            <w:gridSpan w:val="8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Kompetencje kluczowe</w:t>
            </w:r>
          </w:p>
        </w:tc>
      </w:tr>
      <w:tr w:rsidR="00CA3674" w:rsidRPr="00CA3674" w:rsidTr="00C90CB2">
        <w:trPr>
          <w:trHeight w:val="436"/>
        </w:trPr>
        <w:tc>
          <w:tcPr>
            <w:tcW w:w="4390" w:type="dxa"/>
            <w:vMerge/>
            <w:shd w:val="clear" w:color="auto" w:fill="DBF5F9" w:themeFill="background2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IV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VIII</w:t>
            </w:r>
          </w:p>
        </w:tc>
      </w:tr>
      <w:tr w:rsidR="00CA3674" w:rsidRPr="00E00851" w:rsidTr="00F21DD9">
        <w:trPr>
          <w:trHeight w:val="843"/>
        </w:trPr>
        <w:tc>
          <w:tcPr>
            <w:tcW w:w="4390" w:type="dxa"/>
          </w:tcPr>
          <w:p w:rsidR="00CA3674" w:rsidRP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t>Zgłasza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potrzeby fizjologiczne, samodzielnie wykonuje podstawowe czynności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higieniczne;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510"/>
        </w:trPr>
        <w:tc>
          <w:tcPr>
            <w:tcW w:w="4390" w:type="dxa"/>
          </w:tcPr>
          <w:p w:rsidR="00CA3674" w:rsidRP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t>Wykonuje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czynności samoobsługowe: ubieranie się 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i rozbieranie, w tym czynności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precyzyjne, np. zapinanie guzików, wiązanie sznurowadeł;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495"/>
        </w:trPr>
        <w:tc>
          <w:tcPr>
            <w:tcW w:w="4390" w:type="dxa"/>
          </w:tcPr>
          <w:p w:rsidR="00CA3674" w:rsidRP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t>Spożywa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posiłki z użyciem sztućców, nakrywa do stołu 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i sprząta po posiłku;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555"/>
        </w:trPr>
        <w:tc>
          <w:tcPr>
            <w:tcW w:w="4390" w:type="dxa"/>
          </w:tcPr>
          <w:p w:rsidR="00CA3674" w:rsidRP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t>Komunikuje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potrzebę ruchu, odpoczynku itp.;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375"/>
        </w:trPr>
        <w:tc>
          <w:tcPr>
            <w:tcW w:w="4390" w:type="dxa"/>
          </w:tcPr>
          <w:p w:rsid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t>Uczestniczy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w zabawach ruchowych, w tym rytmicznych, muzycznych, naśladowczych,</w:t>
            </w:r>
          </w:p>
          <w:p w:rsidR="00CA3674" w:rsidRPr="00CA3674" w:rsidRDefault="00CA3674" w:rsidP="00361F48">
            <w:pPr>
              <w:pStyle w:val="Akapitzlist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2531A4">
              <w:rPr>
                <w:rFonts w:cstheme="minorHAnsi"/>
                <w:sz w:val="24"/>
                <w:szCs w:val="24"/>
                <w:lang w:val="pl-PL"/>
              </w:rPr>
              <w:t>z</w:t>
            </w:r>
            <w:proofErr w:type="gramEnd"/>
            <w:r w:rsidRPr="002531A4">
              <w:rPr>
                <w:rFonts w:cstheme="minorHAnsi"/>
                <w:sz w:val="24"/>
                <w:szCs w:val="24"/>
                <w:lang w:val="pl-PL"/>
              </w:rPr>
              <w:t xml:space="preserve"> przyborami lub bez nich; wykonuje różne formy ruchu: bieżne,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CA3674">
              <w:rPr>
                <w:rFonts w:cstheme="minorHAnsi"/>
                <w:sz w:val="24"/>
                <w:szCs w:val="24"/>
                <w:lang w:val="pl-PL"/>
              </w:rPr>
              <w:t xml:space="preserve">skoczne, 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CA3674">
              <w:rPr>
                <w:rFonts w:cstheme="minorHAnsi"/>
                <w:sz w:val="24"/>
                <w:szCs w:val="24"/>
                <w:lang w:val="pl-PL"/>
              </w:rPr>
              <w:t xml:space="preserve">z </w:t>
            </w:r>
            <w:proofErr w:type="spellStart"/>
            <w:r w:rsidRPr="00CA3674">
              <w:rPr>
                <w:rFonts w:cstheme="minorHAnsi"/>
                <w:sz w:val="24"/>
                <w:szCs w:val="24"/>
                <w:lang w:val="pl-PL"/>
              </w:rPr>
              <w:t>czworakowaniem</w:t>
            </w:r>
            <w:proofErr w:type="spellEnd"/>
            <w:r w:rsidRPr="00CA3674">
              <w:rPr>
                <w:rFonts w:cstheme="minorHAnsi"/>
                <w:sz w:val="24"/>
                <w:szCs w:val="24"/>
                <w:lang w:val="pl-PL"/>
              </w:rPr>
              <w:t>, rzutne;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480"/>
        </w:trPr>
        <w:tc>
          <w:tcPr>
            <w:tcW w:w="4390" w:type="dxa"/>
          </w:tcPr>
          <w:p w:rsidR="00CA3674" w:rsidRP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t>Inicjuje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zabawy konstrukcyjne, majsterkuje, buduje, wykorzystując zabawki,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materiały użytkowe, 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w tym materiał naturalny;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418"/>
        </w:trPr>
        <w:tc>
          <w:tcPr>
            <w:tcW w:w="4390" w:type="dxa"/>
          </w:tcPr>
          <w:p w:rsidR="00CA3674" w:rsidRP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t>Wykonuje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czynności, takie jak: sprzątanie, pakowanie, trzymanie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lastRenderedPageBreak/>
              <w:t>przedmiotów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jedną ręką i oburącz, małych przedmiotów 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z wykorzystaniem odpowiednio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ukształtowanych chwytów dłoni, używa chwytu pisarskiego podczas rysowania,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kreślenia i pierwszych prób pisania;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570"/>
        </w:trPr>
        <w:tc>
          <w:tcPr>
            <w:tcW w:w="4390" w:type="dxa"/>
          </w:tcPr>
          <w:p w:rsidR="00CA3674" w:rsidRP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lastRenderedPageBreak/>
              <w:t>Wykonuje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podstawowe ćwiczenia kształtujące nawyk utrzymania prawidłowej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postawy ciała;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1170"/>
        </w:trPr>
        <w:tc>
          <w:tcPr>
            <w:tcW w:w="4390" w:type="dxa"/>
          </w:tcPr>
          <w:p w:rsidR="00CA3674" w:rsidRPr="002531A4" w:rsidRDefault="001C2B55" w:rsidP="00965B0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2531A4">
              <w:rPr>
                <w:rFonts w:cstheme="minorHAnsi"/>
                <w:sz w:val="24"/>
                <w:szCs w:val="24"/>
                <w:lang w:val="pl-PL"/>
              </w:rPr>
              <w:t>Wykazuje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 sprawność ciała 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i koordynację w stopniu pozwalającym na rozpoczęcie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 xml:space="preserve">systematycznej nauki czynności złożonych, takich jak czytanie </w:t>
            </w:r>
            <w:r w:rsidR="002531A4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2531A4">
              <w:rPr>
                <w:rFonts w:cstheme="minorHAnsi"/>
                <w:sz w:val="24"/>
                <w:szCs w:val="24"/>
                <w:lang w:val="pl-PL"/>
              </w:rPr>
              <w:t>i pisanie.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CA3674" w:rsidRPr="00CA3674" w:rsidRDefault="00CA3674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A3674" w:rsidRDefault="00CA3674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CA3674">
        <w:rPr>
          <w:rFonts w:cstheme="minorHAnsi"/>
          <w:b/>
          <w:sz w:val="24"/>
          <w:szCs w:val="24"/>
          <w:lang w:val="pl-PL"/>
        </w:rPr>
        <w:t>Kompetencje kluczowe</w:t>
      </w:r>
    </w:p>
    <w:p w:rsidR="002531A4" w:rsidRPr="00CA3674" w:rsidRDefault="002531A4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531A4" w:rsidRDefault="002531A4" w:rsidP="00965B0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2531A4">
        <w:rPr>
          <w:rFonts w:cstheme="minorHAnsi"/>
          <w:sz w:val="24"/>
          <w:szCs w:val="24"/>
          <w:lang w:val="pl-PL"/>
        </w:rPr>
        <w:t>P</w:t>
      </w:r>
      <w:r w:rsidR="00CA3674" w:rsidRPr="002531A4">
        <w:rPr>
          <w:rFonts w:cstheme="minorHAnsi"/>
          <w:sz w:val="24"/>
          <w:szCs w:val="24"/>
          <w:lang w:val="pl-PL"/>
        </w:rPr>
        <w:t>orozumiewanie się w języku ojczystym</w:t>
      </w:r>
    </w:p>
    <w:p w:rsidR="00361F48" w:rsidRDefault="002531A4" w:rsidP="00965B0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2531A4">
        <w:rPr>
          <w:rFonts w:cstheme="minorHAnsi"/>
          <w:sz w:val="24"/>
          <w:szCs w:val="24"/>
          <w:lang w:val="pl-PL"/>
        </w:rPr>
        <w:t>P</w:t>
      </w:r>
      <w:r w:rsidR="00CA3674" w:rsidRPr="002531A4">
        <w:rPr>
          <w:rFonts w:cstheme="minorHAnsi"/>
          <w:sz w:val="24"/>
          <w:szCs w:val="24"/>
          <w:lang w:val="pl-PL"/>
        </w:rPr>
        <w:t>orozumiewanie się w językach obcych</w:t>
      </w:r>
    </w:p>
    <w:p w:rsidR="00361F48" w:rsidRDefault="00CA3674" w:rsidP="00965B0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matematyczne i podstawowe kompetencje naukowo-techniczne</w:t>
      </w:r>
    </w:p>
    <w:p w:rsidR="00361F48" w:rsidRDefault="002531A4" w:rsidP="00965B0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</w:t>
      </w:r>
      <w:r w:rsidR="00CA3674" w:rsidRPr="00361F48">
        <w:rPr>
          <w:rFonts w:cstheme="minorHAnsi"/>
          <w:sz w:val="24"/>
          <w:szCs w:val="24"/>
          <w:lang w:val="pl-PL"/>
        </w:rPr>
        <w:t>ompetencje informatyczne</w:t>
      </w:r>
    </w:p>
    <w:p w:rsidR="00361F48" w:rsidRDefault="002531A4" w:rsidP="00965B0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U</w:t>
      </w:r>
      <w:r w:rsidR="00CA3674" w:rsidRPr="00361F48">
        <w:rPr>
          <w:rFonts w:cstheme="minorHAnsi"/>
          <w:sz w:val="24"/>
          <w:szCs w:val="24"/>
          <w:lang w:val="pl-PL"/>
        </w:rPr>
        <w:t>miejętność uczenia się</w:t>
      </w:r>
    </w:p>
    <w:p w:rsidR="00361F48" w:rsidRDefault="002531A4" w:rsidP="00965B0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</w:t>
      </w:r>
      <w:r w:rsidR="00CA3674" w:rsidRPr="00361F48">
        <w:rPr>
          <w:rFonts w:cstheme="minorHAnsi"/>
          <w:sz w:val="24"/>
          <w:szCs w:val="24"/>
          <w:lang w:val="pl-PL"/>
        </w:rPr>
        <w:t>ompetencje społeczne i obywatelskie</w:t>
      </w:r>
    </w:p>
    <w:p w:rsidR="00361F48" w:rsidRDefault="002531A4" w:rsidP="00965B0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I</w:t>
      </w:r>
      <w:r w:rsidR="00CA3674" w:rsidRPr="00361F48">
        <w:rPr>
          <w:rFonts w:cstheme="minorHAnsi"/>
          <w:sz w:val="24"/>
          <w:szCs w:val="24"/>
          <w:lang w:val="pl-PL"/>
        </w:rPr>
        <w:t>nicjatywność i przedsiębiorczość</w:t>
      </w:r>
    </w:p>
    <w:p w:rsidR="00CA3674" w:rsidRPr="00361F48" w:rsidRDefault="002531A4" w:rsidP="00965B0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Ś</w:t>
      </w:r>
      <w:r w:rsidR="00CA3674" w:rsidRPr="00361F48">
        <w:rPr>
          <w:rFonts w:cstheme="minorHAnsi"/>
          <w:sz w:val="24"/>
          <w:szCs w:val="24"/>
          <w:lang w:val="pl-PL"/>
        </w:rPr>
        <w:t>wiadomość i ekspresja kulturalna</w:t>
      </w:r>
    </w:p>
    <w:p w:rsidR="00CA3674" w:rsidRPr="00CA3674" w:rsidRDefault="00CA3674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CA3674">
        <w:rPr>
          <w:rFonts w:cstheme="minorHAnsi"/>
          <w:sz w:val="24"/>
          <w:szCs w:val="24"/>
          <w:lang w:val="pl-PL"/>
        </w:rPr>
        <w:br w:type="page"/>
      </w:r>
    </w:p>
    <w:p w:rsidR="00CA3674" w:rsidRPr="001C2B55" w:rsidRDefault="001C2B55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lastRenderedPageBreak/>
        <w:t xml:space="preserve">Załącznik </w:t>
      </w:r>
      <w:r w:rsidR="00CA3674" w:rsidRPr="001C2B55">
        <w:rPr>
          <w:rFonts w:cstheme="minorHAnsi"/>
          <w:b/>
          <w:sz w:val="24"/>
          <w:szCs w:val="24"/>
          <w:lang w:val="pl-PL"/>
        </w:rPr>
        <w:t>3b</w:t>
      </w:r>
    </w:p>
    <w:p w:rsidR="00CA3674" w:rsidRDefault="00CA3674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CA3674">
        <w:rPr>
          <w:rFonts w:cstheme="minorHAnsi"/>
          <w:sz w:val="24"/>
          <w:szCs w:val="24"/>
          <w:lang w:val="pl-PL"/>
        </w:rPr>
        <w:t>Kompetencje kluczowe a osiągnięcia dziecka na koniec wychowania przedszkolnego – analiza podstawy programowej wychowania przedszkolnego</w:t>
      </w:r>
      <w:r w:rsidRPr="00CA3674">
        <w:rPr>
          <w:rFonts w:cstheme="minorHAnsi"/>
          <w:sz w:val="24"/>
          <w:szCs w:val="24"/>
          <w:vertAlign w:val="superscript"/>
          <w:lang w:val="pl-PL"/>
        </w:rPr>
        <w:footnoteReference w:id="2"/>
      </w:r>
    </w:p>
    <w:p w:rsidR="000A5A4A" w:rsidRDefault="000A5A4A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A3674" w:rsidRPr="000A5A4A" w:rsidRDefault="00CA3674" w:rsidP="00965B05">
      <w:pPr>
        <w:pStyle w:val="Akapitzlist"/>
        <w:numPr>
          <w:ilvl w:val="0"/>
          <w:numId w:val="4"/>
        </w:numPr>
        <w:spacing w:line="276" w:lineRule="auto"/>
        <w:rPr>
          <w:rFonts w:cstheme="minorHAnsi"/>
          <w:b/>
          <w:sz w:val="24"/>
          <w:szCs w:val="24"/>
          <w:lang w:val="pl-PL"/>
        </w:rPr>
      </w:pPr>
      <w:r w:rsidRPr="000A5A4A">
        <w:rPr>
          <w:rFonts w:cstheme="minorHAnsi"/>
          <w:b/>
          <w:sz w:val="24"/>
          <w:szCs w:val="24"/>
          <w:lang w:val="pl-PL"/>
        </w:rPr>
        <w:t>Emocjonalny obszar rozwoju</w:t>
      </w:r>
    </w:p>
    <w:tbl>
      <w:tblPr>
        <w:tblStyle w:val="Tabela-Siatka"/>
        <w:tblW w:w="0" w:type="auto"/>
        <w:tblLook w:val="04A0"/>
      </w:tblPr>
      <w:tblGrid>
        <w:gridCol w:w="4390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CA3674" w:rsidRPr="00CA3674" w:rsidTr="00C90CB2">
        <w:trPr>
          <w:trHeight w:val="450"/>
        </w:trPr>
        <w:tc>
          <w:tcPr>
            <w:tcW w:w="4390" w:type="dxa"/>
            <w:vMerge w:val="restart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Dziecko przygotowane do podjęcia nauki w szkole</w:t>
            </w:r>
          </w:p>
        </w:tc>
        <w:tc>
          <w:tcPr>
            <w:tcW w:w="4672" w:type="dxa"/>
            <w:gridSpan w:val="8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Kompetencje kluczowe</w:t>
            </w:r>
          </w:p>
        </w:tc>
      </w:tr>
      <w:tr w:rsidR="00CA3674" w:rsidRPr="00CA3674" w:rsidTr="00C90CB2">
        <w:trPr>
          <w:trHeight w:val="436"/>
        </w:trPr>
        <w:tc>
          <w:tcPr>
            <w:tcW w:w="4390" w:type="dxa"/>
            <w:vMerge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IV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VIII</w:t>
            </w:r>
          </w:p>
        </w:tc>
      </w:tr>
      <w:tr w:rsidR="00CA3674" w:rsidRPr="00E00851" w:rsidTr="00F21DD9">
        <w:trPr>
          <w:trHeight w:val="984"/>
        </w:trPr>
        <w:tc>
          <w:tcPr>
            <w:tcW w:w="4390" w:type="dxa"/>
          </w:tcPr>
          <w:p w:rsidR="00CA3674" w:rsidRPr="000A5A4A" w:rsidRDefault="001C2B55" w:rsidP="00AF1FE3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Rozpoznaje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i nazywa podstawowe emocje, próbuje radzić sobie z ich przeżywaniem</w:t>
            </w:r>
            <w:r w:rsidR="00AF1FE3"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486"/>
        </w:trPr>
        <w:tc>
          <w:tcPr>
            <w:tcW w:w="4390" w:type="dxa"/>
          </w:tcPr>
          <w:p w:rsidR="00CA3674" w:rsidRPr="000A5A4A" w:rsidRDefault="001C2B55" w:rsidP="00965B05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Szanuje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emocje swoje i innych osób;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486"/>
        </w:trPr>
        <w:tc>
          <w:tcPr>
            <w:tcW w:w="4390" w:type="dxa"/>
          </w:tcPr>
          <w:p w:rsidR="00CA3674" w:rsidRPr="000A5A4A" w:rsidRDefault="001C2B55" w:rsidP="00965B05">
            <w:pPr>
              <w:pStyle w:val="Akapitzlist"/>
              <w:numPr>
                <w:ilvl w:val="0"/>
                <w:numId w:val="3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Przeżywa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emocje w sposób umożliwiający mu adaptację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w nowym otoczeniu,</w:t>
            </w:r>
            <w:r w:rsidR="000A5A4A" w:rsidRPr="000A5A4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np. w nowej grupie dzieci, nowej grupie starszych dzieci, a także w nowej grupie</w:t>
            </w:r>
            <w:r w:rsidR="000A5A4A" w:rsidRPr="000A5A4A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dzieci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i osób dorosłych;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524"/>
        </w:trPr>
        <w:tc>
          <w:tcPr>
            <w:tcW w:w="4390" w:type="dxa"/>
          </w:tcPr>
          <w:p w:rsidR="00CA3674" w:rsidRPr="000A5A4A" w:rsidRDefault="001C2B55" w:rsidP="00965B05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Przedstawia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swoje emocje i uczucia, używając 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słów 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charakterystycznych dla dziecka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448"/>
        </w:trPr>
        <w:tc>
          <w:tcPr>
            <w:tcW w:w="4390" w:type="dxa"/>
          </w:tcPr>
          <w:p w:rsidR="00CA3674" w:rsidRPr="000A5A4A" w:rsidRDefault="001C2B55" w:rsidP="00965B05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Rozstaje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się z rodzicami bez lęku, ma świadomość, że rozstanie takie bywa dłuższe lub krótsze;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449"/>
        </w:trPr>
        <w:tc>
          <w:tcPr>
            <w:tcW w:w="4390" w:type="dxa"/>
          </w:tcPr>
          <w:p w:rsidR="00CA3674" w:rsidRPr="000A5A4A" w:rsidRDefault="001C2B55" w:rsidP="00965B05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Rozróżnia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emocje i uczucia przyjemne i nieprzyjemne, ma świadomość, że odczuwają i przeżywają je wszyscy ludzie;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1081"/>
        </w:trPr>
        <w:tc>
          <w:tcPr>
            <w:tcW w:w="4390" w:type="dxa"/>
          </w:tcPr>
          <w:p w:rsidR="00CA3674" w:rsidRPr="000A5A4A" w:rsidRDefault="001C2B55" w:rsidP="00965B05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Szuka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wsparcia w sytuacjach trudnych dla niego emocjonalnie; wdraża swoje własne strategie, wspierane przez osoby dorosłe lub rówieśników;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636"/>
        </w:trPr>
        <w:tc>
          <w:tcPr>
            <w:tcW w:w="4390" w:type="dxa"/>
          </w:tcPr>
          <w:p w:rsidR="00CA3674" w:rsidRPr="000A5A4A" w:rsidRDefault="001C2B55" w:rsidP="00965B05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Zauważa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, że nie wszystkie przeżywane emocje i uczucia mogą być podstawą do podejmowania natychmiastowego działania, panuje nad nieprzyjemną emocją, np. podczas czekania na 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lastRenderedPageBreak/>
              <w:t>własną kolej w zabawie lub innej sytuacji;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673"/>
        </w:trPr>
        <w:tc>
          <w:tcPr>
            <w:tcW w:w="4390" w:type="dxa"/>
          </w:tcPr>
          <w:p w:rsidR="00CA3674" w:rsidRPr="000A5A4A" w:rsidRDefault="001C2B55" w:rsidP="00965B05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lastRenderedPageBreak/>
              <w:t>Wczuwa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się w emocje i uczucia osób </w:t>
            </w:r>
            <w:r w:rsidR="000A5A4A" w:rsidRP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z najbliższego otoczenia;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694"/>
        </w:trPr>
        <w:tc>
          <w:tcPr>
            <w:tcW w:w="4390" w:type="dxa"/>
          </w:tcPr>
          <w:p w:rsidR="00CA3674" w:rsidRPr="000A5A4A" w:rsidRDefault="001C2B55" w:rsidP="007F2128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Dostrzega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, że zwierzęta posiadają zdolność </w:t>
            </w:r>
            <w:r w:rsidR="00CA3674" w:rsidRPr="007F2128">
              <w:rPr>
                <w:rFonts w:cstheme="minorHAnsi"/>
                <w:sz w:val="24"/>
                <w:szCs w:val="24"/>
                <w:lang w:val="pl-PL"/>
              </w:rPr>
              <w:t>odczuwania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935"/>
        </w:trPr>
        <w:tc>
          <w:tcPr>
            <w:tcW w:w="4390" w:type="dxa"/>
          </w:tcPr>
          <w:p w:rsidR="00CA3674" w:rsidRPr="000A5A4A" w:rsidRDefault="00CA3674" w:rsidP="00965B05">
            <w:pPr>
              <w:pStyle w:val="Akapitzlist"/>
              <w:numPr>
                <w:ilvl w:val="0"/>
                <w:numId w:val="3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 xml:space="preserve">dostrzega emocjonalną wartość otoczenia </w:t>
            </w:r>
            <w:proofErr w:type="gramStart"/>
            <w:r w:rsidRPr="000A5A4A">
              <w:rPr>
                <w:rFonts w:cstheme="minorHAnsi"/>
                <w:sz w:val="24"/>
                <w:szCs w:val="24"/>
                <w:lang w:val="pl-PL"/>
              </w:rPr>
              <w:t>przyrodniczego jako</w:t>
            </w:r>
            <w:proofErr w:type="gramEnd"/>
            <w:r w:rsidRPr="000A5A4A">
              <w:rPr>
                <w:rFonts w:cstheme="minorHAnsi"/>
                <w:sz w:val="24"/>
                <w:szCs w:val="24"/>
                <w:lang w:val="pl-PL"/>
              </w:rPr>
              <w:t xml:space="preserve"> źródła satysfakcji estetycznej.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826740" w:rsidRDefault="00826740" w:rsidP="00826740">
      <w:pPr>
        <w:pStyle w:val="Akapitzlist"/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82674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CA3674">
        <w:rPr>
          <w:rFonts w:cstheme="minorHAnsi"/>
          <w:b/>
          <w:sz w:val="24"/>
          <w:szCs w:val="24"/>
          <w:lang w:val="pl-PL"/>
        </w:rPr>
        <w:t>Kompetencje kluczowe</w:t>
      </w:r>
    </w:p>
    <w:p w:rsidR="00826740" w:rsidRDefault="00826740" w:rsidP="00826740">
      <w:pPr>
        <w:pStyle w:val="Akapitzlist"/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826740">
      <w:pPr>
        <w:pStyle w:val="Akapitzlist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2531A4">
        <w:rPr>
          <w:rFonts w:cstheme="minorHAnsi"/>
          <w:sz w:val="24"/>
          <w:szCs w:val="24"/>
          <w:lang w:val="pl-PL"/>
        </w:rPr>
        <w:t>Porozumiewanie się w języku ojczystym</w:t>
      </w:r>
    </w:p>
    <w:p w:rsidR="00826740" w:rsidRDefault="00826740" w:rsidP="00826740">
      <w:pPr>
        <w:pStyle w:val="Akapitzlist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2531A4">
        <w:rPr>
          <w:rFonts w:cstheme="minorHAnsi"/>
          <w:sz w:val="24"/>
          <w:szCs w:val="24"/>
          <w:lang w:val="pl-PL"/>
        </w:rPr>
        <w:t>Porozumiewanie się w językach obcych</w:t>
      </w:r>
    </w:p>
    <w:p w:rsidR="00826740" w:rsidRDefault="00826740" w:rsidP="00826740">
      <w:pPr>
        <w:pStyle w:val="Akapitzlist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matematyczne i podstawowe kompetencje naukowo-techniczne</w:t>
      </w:r>
    </w:p>
    <w:p w:rsidR="00826740" w:rsidRDefault="00826740" w:rsidP="00826740">
      <w:pPr>
        <w:pStyle w:val="Akapitzlist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informatyczne</w:t>
      </w:r>
    </w:p>
    <w:p w:rsidR="00826740" w:rsidRDefault="00826740" w:rsidP="00826740">
      <w:pPr>
        <w:pStyle w:val="Akapitzlist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Umiejętność uczenia się</w:t>
      </w:r>
    </w:p>
    <w:p w:rsidR="00826740" w:rsidRDefault="00826740" w:rsidP="00826740">
      <w:pPr>
        <w:pStyle w:val="Akapitzlist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społeczne i obywatelskie</w:t>
      </w:r>
    </w:p>
    <w:p w:rsidR="00826740" w:rsidRDefault="00826740" w:rsidP="00826740">
      <w:pPr>
        <w:pStyle w:val="Akapitzlist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Inicjatywność i przedsiębiorczość</w:t>
      </w:r>
    </w:p>
    <w:p w:rsidR="00826740" w:rsidRPr="00361F48" w:rsidRDefault="00826740" w:rsidP="00826740">
      <w:pPr>
        <w:pStyle w:val="Akapitzlist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Świadomość i ekspresja kulturalna</w:t>
      </w:r>
    </w:p>
    <w:p w:rsidR="000A5A4A" w:rsidRDefault="000A5A4A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A3674" w:rsidRPr="00CA3674" w:rsidRDefault="00CA3674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CA3674">
        <w:rPr>
          <w:rFonts w:cstheme="minorHAnsi"/>
          <w:sz w:val="24"/>
          <w:szCs w:val="24"/>
          <w:lang w:val="pl-PL"/>
        </w:rPr>
        <w:br w:type="page"/>
      </w:r>
    </w:p>
    <w:p w:rsidR="00CA3674" w:rsidRDefault="00CA3674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826740">
        <w:rPr>
          <w:rFonts w:cstheme="minorHAnsi"/>
          <w:b/>
          <w:sz w:val="24"/>
          <w:szCs w:val="24"/>
          <w:lang w:val="pl-PL"/>
        </w:rPr>
        <w:lastRenderedPageBreak/>
        <w:t>Załącznik nr 3c</w:t>
      </w:r>
    </w:p>
    <w:p w:rsidR="00826740" w:rsidRPr="00826740" w:rsidRDefault="00826740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A3674" w:rsidRDefault="00CA3674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CA3674">
        <w:rPr>
          <w:rFonts w:cstheme="minorHAnsi"/>
          <w:sz w:val="24"/>
          <w:szCs w:val="24"/>
          <w:lang w:val="pl-PL"/>
        </w:rPr>
        <w:t>Kompetencje kluczowe a osiągnięcia dziecka na koniec wychowania przedszkolnego – analiza podstawy programowej wychowania przedszkolnego</w:t>
      </w:r>
      <w:r w:rsidRPr="00CA3674">
        <w:rPr>
          <w:rFonts w:cstheme="minorHAnsi"/>
          <w:sz w:val="24"/>
          <w:szCs w:val="24"/>
          <w:vertAlign w:val="superscript"/>
          <w:lang w:val="pl-PL"/>
        </w:rPr>
        <w:footnoteReference w:id="3"/>
      </w:r>
    </w:p>
    <w:p w:rsidR="000A5A4A" w:rsidRPr="00CA3674" w:rsidRDefault="000A5A4A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A3674" w:rsidRPr="000A5A4A" w:rsidRDefault="00CA3674" w:rsidP="00965B05">
      <w:pPr>
        <w:pStyle w:val="Akapitzlist"/>
        <w:numPr>
          <w:ilvl w:val="0"/>
          <w:numId w:val="4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0A5A4A">
        <w:rPr>
          <w:rFonts w:cstheme="minorHAnsi"/>
          <w:b/>
          <w:sz w:val="24"/>
          <w:szCs w:val="24"/>
          <w:lang w:val="pl-PL"/>
        </w:rPr>
        <w:t>Społeczny obszar rozwoju</w:t>
      </w:r>
    </w:p>
    <w:tbl>
      <w:tblPr>
        <w:tblStyle w:val="Tabela-Siatka"/>
        <w:tblW w:w="0" w:type="auto"/>
        <w:tblLook w:val="04A0"/>
      </w:tblPr>
      <w:tblGrid>
        <w:gridCol w:w="4390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CA3674" w:rsidRPr="00CA3674" w:rsidTr="00C90CB2">
        <w:trPr>
          <w:trHeight w:val="450"/>
        </w:trPr>
        <w:tc>
          <w:tcPr>
            <w:tcW w:w="4390" w:type="dxa"/>
            <w:vMerge w:val="restart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 xml:space="preserve">Dziecko przygotowane do podjęcia nauki </w:t>
            </w: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br/>
              <w:t>w szkole</w:t>
            </w:r>
          </w:p>
        </w:tc>
        <w:tc>
          <w:tcPr>
            <w:tcW w:w="4672" w:type="dxa"/>
            <w:gridSpan w:val="8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Kompetencje kluczowe</w:t>
            </w:r>
          </w:p>
        </w:tc>
      </w:tr>
      <w:tr w:rsidR="00CA3674" w:rsidRPr="00CA3674" w:rsidTr="00C90CB2">
        <w:trPr>
          <w:trHeight w:val="436"/>
        </w:trPr>
        <w:tc>
          <w:tcPr>
            <w:tcW w:w="4390" w:type="dxa"/>
            <w:vMerge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IV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VIII</w:t>
            </w: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P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rzejawia poczucie własnej </w:t>
            </w:r>
            <w:proofErr w:type="gramStart"/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wartości jako</w:t>
            </w:r>
            <w:proofErr w:type="gramEnd"/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osoby, wyraża szacunek wobec innych osób i</w:t>
            </w:r>
            <w:r>
              <w:rPr>
                <w:rFonts w:cstheme="minorHAnsi"/>
                <w:sz w:val="24"/>
                <w:szCs w:val="24"/>
                <w:lang w:val="pl-PL"/>
              </w:rPr>
              <w:t>,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przestrzegając tych wartości, nawiązuje relacje rówieśnicze;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Odczuwa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i wyjaśnia swoją przynależność do rodziny, narodu, grupy przedszkolnej, grupy chłopców, grupy dziewczynek oraz innych grup, np. grupy teatralnej, grupy sportowej;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Posługuje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się swoim imieniem, nazwiskiem, adresem;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Używa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zwrotów grzecznościowych podczas powitania, pożegnania, sytuacji wymagającej przeproszenia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i przyjęcia konsekwencji swojego zachowania;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Ocenia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swoje zachowanie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w kontekście podjętych czynności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i zadań oraz przyjętych norm grupowych; przyjmuje, respektuje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i tworzy zasady zabawy w grupie, współdziała z dziećmi w zabawie, pracach użytecznych, podczas odpoczynku;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Nazywa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i rozpoznaje wartości związane z umiejętnościami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i zachowaniami społecznymi,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np. szacunek do dzieci i dorosłych, 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lastRenderedPageBreak/>
              <w:t>szacunek do ojczyzny, życzliwość okazywana dzieciom i dorosłym – obowiązkowość, przyjaźń, radość;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lastRenderedPageBreak/>
              <w:t>Respektuje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prawa i obowiązki swoje oraz innych osób, zwracając uwagę na ich indywidualne potrzeby;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Obdarza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uwagą inne dzieci i osoby dorosłe;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5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5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Komunikuje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się z dziećmi i osobami dorosłymi, wykorzystując komunikaty werbalne i pozawerbalne; wyraża swoje oczekiwania społeczne wobec innego dziecka, grupy.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CA3674" w:rsidRDefault="00CA3674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36FC9" w:rsidRPr="00036FC9" w:rsidRDefault="00036FC9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36FC9">
        <w:rPr>
          <w:rFonts w:cstheme="minorHAnsi"/>
          <w:b/>
          <w:sz w:val="24"/>
          <w:szCs w:val="24"/>
          <w:lang w:val="pl-PL"/>
        </w:rPr>
        <w:t>Kompetencje kluczowe</w:t>
      </w:r>
    </w:p>
    <w:p w:rsidR="00036FC9" w:rsidRPr="00036FC9" w:rsidRDefault="00036FC9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826740" w:rsidRDefault="00826740" w:rsidP="00826740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2531A4">
        <w:rPr>
          <w:rFonts w:cstheme="minorHAnsi"/>
          <w:sz w:val="24"/>
          <w:szCs w:val="24"/>
          <w:lang w:val="pl-PL"/>
        </w:rPr>
        <w:t>Porozumiewanie się w języku ojczystym</w:t>
      </w:r>
    </w:p>
    <w:p w:rsidR="00826740" w:rsidRDefault="00826740" w:rsidP="00826740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2531A4">
        <w:rPr>
          <w:rFonts w:cstheme="minorHAnsi"/>
          <w:sz w:val="24"/>
          <w:szCs w:val="24"/>
          <w:lang w:val="pl-PL"/>
        </w:rPr>
        <w:t>Porozumiewanie się w językach obcych</w:t>
      </w:r>
    </w:p>
    <w:p w:rsidR="00826740" w:rsidRDefault="00826740" w:rsidP="00826740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matematyczne i podstawowe kompetencje naukowo-techniczne</w:t>
      </w:r>
    </w:p>
    <w:p w:rsidR="00826740" w:rsidRDefault="00826740" w:rsidP="00826740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informatyczne</w:t>
      </w:r>
    </w:p>
    <w:p w:rsidR="00826740" w:rsidRDefault="00826740" w:rsidP="00826740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Umiejętność uczenia się</w:t>
      </w:r>
    </w:p>
    <w:p w:rsidR="00826740" w:rsidRDefault="00826740" w:rsidP="00826740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społeczne i obywatelskie</w:t>
      </w:r>
    </w:p>
    <w:p w:rsidR="00826740" w:rsidRDefault="00826740" w:rsidP="00826740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Inicjatywność i przedsiębiorczość</w:t>
      </w:r>
    </w:p>
    <w:p w:rsidR="00826740" w:rsidRPr="00361F48" w:rsidRDefault="00826740" w:rsidP="00826740">
      <w:pPr>
        <w:pStyle w:val="Akapitzlist"/>
        <w:numPr>
          <w:ilvl w:val="0"/>
          <w:numId w:val="9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Świadomość i ekspresja kulturalna</w:t>
      </w: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826740" w:rsidRDefault="00826740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A3674" w:rsidRPr="00826740" w:rsidRDefault="00CA3674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826740">
        <w:rPr>
          <w:rFonts w:cstheme="minorHAnsi"/>
          <w:b/>
          <w:sz w:val="24"/>
          <w:szCs w:val="24"/>
          <w:lang w:val="pl-PL"/>
        </w:rPr>
        <w:lastRenderedPageBreak/>
        <w:t>Załącznik nr 3</w:t>
      </w:r>
      <w:bookmarkStart w:id="0" w:name="_GoBack"/>
      <w:bookmarkEnd w:id="0"/>
      <w:r w:rsidRPr="00826740">
        <w:rPr>
          <w:rFonts w:cstheme="minorHAnsi"/>
          <w:b/>
          <w:sz w:val="24"/>
          <w:szCs w:val="24"/>
          <w:lang w:val="pl-PL"/>
        </w:rPr>
        <w:t>d</w:t>
      </w:r>
    </w:p>
    <w:p w:rsidR="00CA3674" w:rsidRDefault="00CA3674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CA3674">
        <w:rPr>
          <w:rFonts w:cstheme="minorHAnsi"/>
          <w:sz w:val="24"/>
          <w:szCs w:val="24"/>
          <w:lang w:val="pl-PL"/>
        </w:rPr>
        <w:t>Kompetencje kluczowe a osiągnięcia dziecka na koniec wychowania przedszkolnego – analiza podstawy programowej wychowania przedszkolnego</w:t>
      </w:r>
      <w:r w:rsidRPr="00CA3674">
        <w:rPr>
          <w:rFonts w:cstheme="minorHAnsi"/>
          <w:sz w:val="24"/>
          <w:szCs w:val="24"/>
          <w:vertAlign w:val="superscript"/>
          <w:lang w:val="pl-PL"/>
        </w:rPr>
        <w:footnoteReference w:id="4"/>
      </w:r>
    </w:p>
    <w:p w:rsidR="000A5A4A" w:rsidRPr="000A5A4A" w:rsidRDefault="000A5A4A" w:rsidP="00361F4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CA3674" w:rsidRPr="000A5A4A" w:rsidRDefault="00CA3674" w:rsidP="00965B05">
      <w:pPr>
        <w:pStyle w:val="Akapitzlist"/>
        <w:numPr>
          <w:ilvl w:val="0"/>
          <w:numId w:val="6"/>
        </w:numPr>
        <w:spacing w:line="276" w:lineRule="auto"/>
        <w:rPr>
          <w:rFonts w:cstheme="minorHAnsi"/>
          <w:b/>
          <w:sz w:val="24"/>
          <w:szCs w:val="24"/>
          <w:lang w:val="pl-PL"/>
        </w:rPr>
      </w:pPr>
      <w:r w:rsidRPr="000A5A4A">
        <w:rPr>
          <w:rFonts w:cstheme="minorHAnsi"/>
          <w:b/>
          <w:sz w:val="24"/>
          <w:szCs w:val="24"/>
          <w:lang w:val="pl-PL"/>
        </w:rPr>
        <w:t>Poznawczy obszar rozwoju</w:t>
      </w:r>
    </w:p>
    <w:tbl>
      <w:tblPr>
        <w:tblStyle w:val="Tabela-Siatka"/>
        <w:tblW w:w="0" w:type="auto"/>
        <w:tblLook w:val="04A0"/>
      </w:tblPr>
      <w:tblGrid>
        <w:gridCol w:w="4390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CA3674" w:rsidRPr="00CA3674" w:rsidTr="00B34D9C">
        <w:trPr>
          <w:trHeight w:val="450"/>
        </w:trPr>
        <w:tc>
          <w:tcPr>
            <w:tcW w:w="4390" w:type="dxa"/>
            <w:vMerge w:val="restart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Dziecko przygotowane do podjęcia nauki w szkole</w:t>
            </w:r>
          </w:p>
        </w:tc>
        <w:tc>
          <w:tcPr>
            <w:tcW w:w="4672" w:type="dxa"/>
            <w:gridSpan w:val="8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Kompetencje kluczowe</w:t>
            </w:r>
          </w:p>
        </w:tc>
      </w:tr>
      <w:tr w:rsidR="00CA3674" w:rsidRPr="00CA3674" w:rsidTr="00B34D9C">
        <w:trPr>
          <w:trHeight w:val="436"/>
        </w:trPr>
        <w:tc>
          <w:tcPr>
            <w:tcW w:w="4390" w:type="dxa"/>
            <w:vMerge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IV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VII</w:t>
            </w:r>
          </w:p>
        </w:tc>
        <w:tc>
          <w:tcPr>
            <w:tcW w:w="584" w:type="dxa"/>
            <w:shd w:val="clear" w:color="auto" w:fill="BAD1FF" w:themeFill="accent1" w:themeFillTint="33"/>
            <w:vAlign w:val="center"/>
          </w:tcPr>
          <w:p w:rsidR="00CA3674" w:rsidRPr="00CA3674" w:rsidRDefault="00CA3674" w:rsidP="00361F48">
            <w:pPr>
              <w:spacing w:after="16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CA3674">
              <w:rPr>
                <w:rFonts w:cstheme="minorHAnsi"/>
                <w:b/>
                <w:sz w:val="24"/>
                <w:szCs w:val="24"/>
                <w:lang w:val="pl-PL"/>
              </w:rPr>
              <w:t>VIII</w:t>
            </w:r>
          </w:p>
        </w:tc>
      </w:tr>
      <w:tr w:rsidR="00CA3674" w:rsidRPr="00E00851" w:rsidTr="00F21DD9">
        <w:trPr>
          <w:trHeight w:val="673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7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Wyraża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swoje rozumienie świata, zjawisk i rzeczy znajdujących się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w bliskim otoczeniu za pomocą komunikatów pozawerbalnych: tańca, intencjonalnego ruchu, gestów, impresji plastycznych, technicznych, teatralnych, mimicznych, konstrukcji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i modeli z tworzyw i materiału naturalnego;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67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7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Wyraża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swoje rozumienie świata, zjawisk i rzeczy znajdujących się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w bliskim otoczeniu za pomocą języka mówionego, posługuje się językiem polskim w mowie zrozumiałej dla dzieci i osób dorosłych, mówi płynnie, wyraźnie, rytmicznie, poprawnie wypowiada ciche i głośne dźwięki mowy, rozróżnia głoski na początku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i końcu w wybranych prostych fonetycznie słowach;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69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7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Odróżnia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elementy świata fikcji od realnej rzeczywistości; byty rzeczywiste od medialnych, byty realistyczne od fikcyjnych;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767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7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Rozpoznaje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litery, którymi jest zainteresowane na skutek zabawy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i spontanicznych odkryć, odczytuje krótkie wyrazy utworzone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z poznanych liter w formie napisów drukowanych</w:t>
            </w:r>
            <w:r>
              <w:rPr>
                <w:rFonts w:cstheme="minorHAnsi"/>
                <w:sz w:val="24"/>
                <w:szCs w:val="24"/>
                <w:lang w:val="pl-PL"/>
              </w:rPr>
              <w:t>,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dotyczące treści 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lastRenderedPageBreak/>
              <w:t xml:space="preserve">znajdujących zastosowanie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w codziennej aktywności;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972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7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lastRenderedPageBreak/>
              <w:t>Odpowiada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na pytania, opowiada </w:t>
            </w:r>
            <w:r w:rsidR="000A5A4A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o zdarzeniach z przedszkola, objaśnia kolejność zdarzeń w prostych historyjkach obrazkowych, układa historyjki obrazkowe, recytuje wierszyki, układa i rozwiązuje zagadki;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617"/>
        </w:trPr>
        <w:tc>
          <w:tcPr>
            <w:tcW w:w="4390" w:type="dxa"/>
          </w:tcPr>
          <w:p w:rsidR="00CA3674" w:rsidRPr="000A5A4A" w:rsidRDefault="00826740" w:rsidP="00965B05">
            <w:pPr>
              <w:pStyle w:val="Akapitzlist"/>
              <w:numPr>
                <w:ilvl w:val="0"/>
                <w:numId w:val="7"/>
              </w:numPr>
              <w:spacing w:after="160"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Wykonuje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własne eksperymenty językowe, nadaje znaczenie czynnościom, nazywa je, tworzy żarty językowe i sytuacyjne, uważnie słucha i nadaje znaczenie swym doświadczeniom;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after="16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673"/>
        </w:trPr>
        <w:tc>
          <w:tcPr>
            <w:tcW w:w="4390" w:type="dxa"/>
          </w:tcPr>
          <w:p w:rsidR="00CA3674" w:rsidRPr="00B34D9C" w:rsidRDefault="00826740" w:rsidP="00B34D9C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0A5A4A">
              <w:rPr>
                <w:rFonts w:cstheme="minorHAnsi"/>
                <w:sz w:val="24"/>
                <w:szCs w:val="24"/>
                <w:lang w:val="pl-PL"/>
              </w:rPr>
              <w:t>Eksperymentuje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rytmem, głosem, dźwiękami i ruchem, rozwijając swoją wyobraźnię muzyczną; słucha, odtwarza i tworzy muzykę, śpiewa piosenki, porusza się przy muzyce i do muzyki, dostrzega zmiany charakteru muzyki, np. dynamiki, tempa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i wysokości dźwięku oraz wyraża ją ruchem, reaguje na sygnały, muzykuje z użyciem instrumentów oraz innych źródeł dźwięku; śpiewa piosenki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z dziecięcego repertuaru oraz łatwe piosenki ludowe; chętnie uczestniczy w zbiorowym muzykowaniu; wyraża emocje i zjawiska pozamuzyczne różnymi środkami aktywności muzycznej; aktywnie słucha muzyki; wykonuje lub rozpoznaje melodie, piosenki i pieśni, np. ważne dla wszystkich dzieci w przedszkolu, np. hymn przedszkola, charakterystyczne dla uroczystości narodowych (hymn narodowy), potrzebne do </w:t>
            </w:r>
            <w:proofErr w:type="gramStart"/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organizacji</w:t>
            </w:r>
            <w:proofErr w:type="gramEnd"/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 uroczystości np. </w:t>
            </w:r>
            <w:r>
              <w:rPr>
                <w:rFonts w:cstheme="minorHAnsi"/>
                <w:sz w:val="24"/>
                <w:szCs w:val="24"/>
                <w:lang w:val="pl-PL"/>
              </w:rPr>
              <w:t>d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nia </w:t>
            </w:r>
            <w:r>
              <w:rPr>
                <w:rFonts w:cstheme="minorHAnsi"/>
                <w:sz w:val="24"/>
                <w:szCs w:val="24"/>
                <w:lang w:val="pl-PL"/>
              </w:rPr>
              <w:t>b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 xml:space="preserve">abci i </w:t>
            </w:r>
            <w:r>
              <w:rPr>
                <w:rFonts w:cstheme="minorHAnsi"/>
                <w:sz w:val="24"/>
                <w:szCs w:val="24"/>
                <w:lang w:val="pl-PL"/>
              </w:rPr>
              <w:t>d</w:t>
            </w:r>
            <w:r w:rsidR="00CA3674" w:rsidRPr="000A5A4A">
              <w:rPr>
                <w:rFonts w:cstheme="minorHAnsi"/>
                <w:sz w:val="24"/>
                <w:szCs w:val="24"/>
                <w:lang w:val="pl-PL"/>
              </w:rPr>
              <w:t>ziadka, święta przedszkolaka (piosenki okazjonalne) i inne; w skupieniu słucha muzyki;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82674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lastRenderedPageBreak/>
              <w:t>Wykonuje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własne eksperymenty graficzne farbą, kredką, ołówkiem, mazakiem itp., tworzy proste i złożone znaki, nadając im znaczenie, odkrywa w nich fragmenty wybranych liter, cyfr, kreśli wybrane litery i cyfry na gładkiej kartce papieru, wyjaśnia sposób powstania wykreślonych, narysowanych lub zapisanych kształtów, przetwarza obraz ruchowy na graficzny i odwrotnie, samodzielnie planuje ruch przed zapisaniem, np. znaku graficznego, litery i innych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w przestrzeni sieci kwadratowej lub liniatury, określa kierunki i miejsca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na kartce papieru;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Czyta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obrazy, wyodrębnia i nazywa ich elementy, nazywa symbole i znaki znajdujące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się w otoczeniu, wyjaśnia ich znaczenie;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Wymienia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nazwę swojego kraju i jego stolicy, rozpoznaje symbole narodowe (godło, flaga, hymn), nazywa wybrane symbole związane z regionami Polski ukryte w podaniach, przysłowiach, legendach, bajkach, np. o smoku wawelskim, orientuje się, że Polska jest jednym z krajów Unii Europejskiej;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Wyraża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ekspresję twórczą podczas czynności konstrukcyjnych i zabawy, zagospodarowuje przestrzeń, nadając znaczenie umieszczonym w niej przedmiotom,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określa ich położenie, liczbę, kształt, wielkość, ciężar, porównuje przedmioty w swoim otoczeniu z uwagi na wybraną cechę;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Klasyfikuje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przedmioty według: wielkości, kształtu, koloru, przeznaczenia, układa przedmioty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w grupy, szeregi, rytmy, odtwarza układy przedmiotów i tworzy własne,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lastRenderedPageBreak/>
              <w:t xml:space="preserve">nadając im znaczenie, rozróżnia podstawowe figury geometryczne (koło, kwadrat, trójkąt, prostokąt); 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tabs>
                <w:tab w:val="left" w:pos="3460"/>
              </w:tabs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lastRenderedPageBreak/>
              <w:t>Eksperymentuje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, szacuje, przewiduje, dokonuje pomiaru długości przedmiotów,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wykorzystując np. dłoń, stopę, but; 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Określa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kierunki i ustala położenie przedmiotów w stosunku do własnej osoby,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a także w stosunku do innych przedmiotów, rozróżnia stronę lewą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i prawą;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Przelicza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elementy zbiorów w czasie zabawy, prac porządkowych, ćwiczeń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i wykonywania innych czynności, posługuje się liczebnikami głównymi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i porządkowymi,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rozpoznaje cyfry oznaczające liczby od 0 do 10, eksperymentuje z tworzeniem kolejnych liczb, wykonuje dodawanie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i odejmowanie w sytuacji użytkowej, liczy obiekty, odróżnia liczenie błędne od poprawnego; 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Posługuje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się w zabawie i w trakcie wykonywania innych czynności pojęciami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dotyczącymi następstwa czasu np. wczoraj, dzisiaj, jutro, rano, wieczorem, w tym nazwami pór roku, nazwami dni tygodnia i miesięcy;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Rozpoznaje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modele monet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i banknotów o niskich nominałach, porządkuje je, rozumie, do czego służą pieniądze w gospodarstwie domowym;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E81028">
        <w:trPr>
          <w:trHeight w:val="558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Posługuje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się pojęciami dotyczącymi zjawisk pr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zyrodniczych, np. tęcza, deszcz,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burza, opadanie liści z drzew, sezonowa wędrówka ptaków, kwitnienie drzew,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zamarzanie wody, dotyczącymi życia zwierząt, roślin, ludzi w środowisku przyrodniczym,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korzystania z dóbr przyrody, np.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lastRenderedPageBreak/>
              <w:t>grzybów, owoców, ziół;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B34D9C" w:rsidRDefault="00B679A0" w:rsidP="00B34D9C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lastRenderedPageBreak/>
              <w:t>Podejmuje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samodzielną aktywność poznawczą np. oglądanie książek, zagospodarowywanie przestrzeni własnymi pomysłami konstrukcyjnymi, korzystanie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z nowoczesnej technologii itd.;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Wskazuje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zawody wykonywane przez rodziców i osoby z najbliższego otoczenia,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wyjaśnia, czym zajmuje się osoba wykonująca dany zawód;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Rozumie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bardzo proste polecenia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w języku obcym nowożytnym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i reaguje na nie; uczestniczy 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br/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w zabawach, np. muzycznych, ruchowych, plastycznych, konstrukcyjnych, teatralnych; używa wyrazów i zwrotów mających znaczenie dla danej zabawy lub innych podejmowanych czynności; powtarza rymowanki i proste wierszyki, śpiewa piosenki w grupie; rozumie ogólny sens krótkich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historyjek opowiadanych lub czytanych, gdy są wspierane np. obrazkami, rekwizytami,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ruchem, mimiką, gestami;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t>Reaguje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na proste polecenie w języku mniejszości narodowej lub etnicznej,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używa wyrazów i zwrotów mających znaczenie w zabawie i innych podejmowanych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czynnościach: powtarza rymowanki i proste wierszyki, śpiewa piosenki; rozumie ogólny sens krótkich historyjek opowiadanych lub czytanych wspieranych np. obrazkiem, rekwizytem, gestem; zna godło (symbol) swojej wspólnoty narodowej lub etnicznej;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A3674" w:rsidRPr="00E00851" w:rsidTr="00F21DD9">
        <w:trPr>
          <w:trHeight w:val="860"/>
        </w:trPr>
        <w:tc>
          <w:tcPr>
            <w:tcW w:w="4390" w:type="dxa"/>
          </w:tcPr>
          <w:p w:rsidR="00CA3674" w:rsidRPr="00E81028" w:rsidRDefault="00B679A0" w:rsidP="00965B05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6"/>
              <w:rPr>
                <w:rFonts w:cstheme="minorHAnsi"/>
                <w:sz w:val="24"/>
                <w:szCs w:val="24"/>
                <w:lang w:val="pl-PL"/>
              </w:rPr>
            </w:pPr>
            <w:r w:rsidRPr="00E81028">
              <w:rPr>
                <w:rFonts w:cstheme="minorHAnsi"/>
                <w:sz w:val="24"/>
                <w:szCs w:val="24"/>
                <w:lang w:val="pl-PL"/>
              </w:rPr>
              <w:lastRenderedPageBreak/>
              <w:t>Reaguje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na proste polecenie w języku regionalnym – kaszubskim, używa wyrazów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i zwrotów mających znaczenie w zabawie i innych podejmowanych czynnościach:</w:t>
            </w:r>
            <w:r w:rsidR="00E81028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>powtarza rymowanki i proste wierszyki, śpiewa piosenki; rozumie ogólny sens krótkich historyjek opowiadanych lub czytanych</w:t>
            </w:r>
            <w:r w:rsidR="00036FC9">
              <w:rPr>
                <w:rFonts w:cstheme="minorHAnsi"/>
                <w:sz w:val="24"/>
                <w:szCs w:val="24"/>
                <w:lang w:val="pl-PL"/>
              </w:rPr>
              <w:t>,</w:t>
            </w:r>
            <w:r w:rsidR="00CA3674" w:rsidRPr="00E81028">
              <w:rPr>
                <w:rFonts w:cstheme="minorHAnsi"/>
                <w:sz w:val="24"/>
                <w:szCs w:val="24"/>
                <w:lang w:val="pl-PL"/>
              </w:rPr>
              <w:t xml:space="preserve"> wspieranych np. obrazkiem, rekwizytem, gestem, zna godło (symbol) swojej wspólnoty regionalnej – kaszubskiej.</w:t>
            </w: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4" w:type="dxa"/>
          </w:tcPr>
          <w:p w:rsidR="00CA3674" w:rsidRPr="00CA3674" w:rsidRDefault="00CA3674" w:rsidP="00361F48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126B9F" w:rsidRDefault="00126B9F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36FC9" w:rsidRPr="00036FC9" w:rsidRDefault="00036FC9" w:rsidP="00036FC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36FC9">
        <w:rPr>
          <w:rFonts w:cstheme="minorHAnsi"/>
          <w:b/>
          <w:sz w:val="24"/>
          <w:szCs w:val="24"/>
          <w:lang w:val="pl-PL"/>
        </w:rPr>
        <w:t>Kompetencje kluczowe</w:t>
      </w:r>
    </w:p>
    <w:p w:rsidR="00036FC9" w:rsidRPr="00036FC9" w:rsidRDefault="00036FC9" w:rsidP="00036FC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36FC9" w:rsidRDefault="00036FC9" w:rsidP="00036FC9">
      <w:pPr>
        <w:pStyle w:val="Akapitzlist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2531A4">
        <w:rPr>
          <w:rFonts w:cstheme="minorHAnsi"/>
          <w:sz w:val="24"/>
          <w:szCs w:val="24"/>
          <w:lang w:val="pl-PL"/>
        </w:rPr>
        <w:t>Porozumiewanie się w języku ojczystym</w:t>
      </w:r>
    </w:p>
    <w:p w:rsidR="00036FC9" w:rsidRDefault="00036FC9" w:rsidP="00036FC9">
      <w:pPr>
        <w:pStyle w:val="Akapitzlist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2531A4">
        <w:rPr>
          <w:rFonts w:cstheme="minorHAnsi"/>
          <w:sz w:val="24"/>
          <w:szCs w:val="24"/>
          <w:lang w:val="pl-PL"/>
        </w:rPr>
        <w:t>Porozumiewanie się w językach obcych</w:t>
      </w:r>
    </w:p>
    <w:p w:rsidR="00036FC9" w:rsidRDefault="00036FC9" w:rsidP="00036FC9">
      <w:pPr>
        <w:pStyle w:val="Akapitzlist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matematyczne i podstawowe kompetencje naukowo-techniczne</w:t>
      </w:r>
    </w:p>
    <w:p w:rsidR="00036FC9" w:rsidRDefault="00036FC9" w:rsidP="00036FC9">
      <w:pPr>
        <w:pStyle w:val="Akapitzlist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informatyczne</w:t>
      </w:r>
    </w:p>
    <w:p w:rsidR="00036FC9" w:rsidRDefault="00036FC9" w:rsidP="00036FC9">
      <w:pPr>
        <w:pStyle w:val="Akapitzlist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Umiejętność uczenia się</w:t>
      </w:r>
    </w:p>
    <w:p w:rsidR="00036FC9" w:rsidRDefault="00036FC9" w:rsidP="00036FC9">
      <w:pPr>
        <w:pStyle w:val="Akapitzlist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Kompetencje społeczne i obywatelskie</w:t>
      </w:r>
    </w:p>
    <w:p w:rsidR="00036FC9" w:rsidRDefault="00036FC9" w:rsidP="00036FC9">
      <w:pPr>
        <w:pStyle w:val="Akapitzlist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Inicjatywność i przedsiębiorczość</w:t>
      </w:r>
    </w:p>
    <w:p w:rsidR="00036FC9" w:rsidRPr="00361F48" w:rsidRDefault="00036FC9" w:rsidP="00036FC9">
      <w:pPr>
        <w:pStyle w:val="Akapitzlist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  <w:lang w:val="pl-PL"/>
        </w:rPr>
      </w:pPr>
      <w:r w:rsidRPr="00361F48">
        <w:rPr>
          <w:rFonts w:cstheme="minorHAnsi"/>
          <w:sz w:val="24"/>
          <w:szCs w:val="24"/>
          <w:lang w:val="pl-PL"/>
        </w:rPr>
        <w:t>Świadomość i ekspresja kulturalna</w:t>
      </w:r>
    </w:p>
    <w:p w:rsidR="00036FC9" w:rsidRPr="00CA3674" w:rsidRDefault="00036FC9" w:rsidP="00361F4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036FC9" w:rsidRPr="00CA3674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816" w:rsidRDefault="00A81816" w:rsidP="00AB1AF3">
      <w:r>
        <w:separator/>
      </w:r>
    </w:p>
  </w:endnote>
  <w:endnote w:type="continuationSeparator" w:id="0">
    <w:p w:rsidR="00A81816" w:rsidRDefault="00A8181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8252579"/>
      <w:docPartObj>
        <w:docPartGallery w:val="Page Numbers (Bottom of Page)"/>
        <w:docPartUnique/>
      </w:docPartObj>
    </w:sdtPr>
    <w:sdtContent>
      <w:p w:rsidR="00B34D9C" w:rsidRDefault="00CC6525">
        <w:pPr>
          <w:pStyle w:val="Stopka"/>
          <w:jc w:val="right"/>
        </w:pPr>
        <w:fldSimple w:instr=" PAGE   \* MERGEFORMAT ">
          <w:r w:rsidR="00E00851">
            <w:rPr>
              <w:noProof/>
            </w:rPr>
            <w:t>12</w:t>
          </w:r>
        </w:fldSimple>
      </w:p>
    </w:sdtContent>
  </w:sdt>
  <w:p w:rsidR="00B34D9C" w:rsidRDefault="00B34D9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816" w:rsidRDefault="00A81816" w:rsidP="00AB1AF3">
      <w:r>
        <w:separator/>
      </w:r>
    </w:p>
  </w:footnote>
  <w:footnote w:type="continuationSeparator" w:id="0">
    <w:p w:rsidR="00A81816" w:rsidRDefault="00A81816" w:rsidP="00AB1AF3">
      <w:r>
        <w:continuationSeparator/>
      </w:r>
    </w:p>
  </w:footnote>
  <w:footnote w:id="1">
    <w:p w:rsidR="00CA3674" w:rsidRPr="002531A4" w:rsidRDefault="00CA3674" w:rsidP="002531A4">
      <w:pPr>
        <w:pStyle w:val="Tekstprzypisudolnego"/>
        <w:ind w:firstLine="0"/>
        <w:jc w:val="both"/>
        <w:rPr>
          <w:lang w:val="pl-PL"/>
        </w:rPr>
      </w:pPr>
      <w:r>
        <w:rPr>
          <w:rStyle w:val="Odwoanieprzypisudolnego"/>
        </w:rPr>
        <w:footnoteRef/>
      </w:r>
      <w:r w:rsidRPr="000A5A4A">
        <w:rPr>
          <w:lang w:val="pl-PL"/>
        </w:rPr>
        <w:t xml:space="preserve"> </w:t>
      </w:r>
      <w:r w:rsidRPr="002531A4">
        <w:rPr>
          <w:lang w:val="pl-PL"/>
        </w:rPr>
        <w:t xml:space="preserve">Opracowane na podstawie </w:t>
      </w:r>
      <w:proofErr w:type="spellStart"/>
      <w:r w:rsidRPr="002531A4">
        <w:rPr>
          <w:lang w:val="pl-PL"/>
        </w:rPr>
        <w:t>Dryjas</w:t>
      </w:r>
      <w:proofErr w:type="spellEnd"/>
      <w:r w:rsidRPr="002531A4">
        <w:rPr>
          <w:lang w:val="pl-PL"/>
        </w:rPr>
        <w:t xml:space="preserve"> K., Jas M.(2017), Wspomaganie przedszkoli w rozwijaniu u dzieci kompetencji kluczowych. Materiały pomocnicze. ORE</w:t>
      </w:r>
    </w:p>
  </w:footnote>
  <w:footnote w:id="2">
    <w:p w:rsidR="00CA3674" w:rsidRPr="00C90CB2" w:rsidRDefault="00CA3674" w:rsidP="00CA367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0A5A4A">
        <w:rPr>
          <w:lang w:val="pl-PL"/>
        </w:rPr>
        <w:t xml:space="preserve"> Opracowane na podstawie </w:t>
      </w:r>
      <w:proofErr w:type="spellStart"/>
      <w:r w:rsidRPr="000A5A4A">
        <w:rPr>
          <w:lang w:val="pl-PL"/>
        </w:rPr>
        <w:t>Dryjas</w:t>
      </w:r>
      <w:proofErr w:type="spellEnd"/>
      <w:r w:rsidRPr="000A5A4A">
        <w:rPr>
          <w:lang w:val="pl-PL"/>
        </w:rPr>
        <w:t xml:space="preserve"> K., Jas M.(2017), Wspomaganie przedszkoli w rozwijaniu u dzieci kompetencji kluczowych. </w:t>
      </w:r>
      <w:r w:rsidRPr="00C90CB2">
        <w:rPr>
          <w:lang w:val="pl-PL"/>
        </w:rPr>
        <w:t>Materiały pomocnicze. ORE</w:t>
      </w:r>
    </w:p>
  </w:footnote>
  <w:footnote w:id="3">
    <w:p w:rsidR="00CA3674" w:rsidRPr="00C90CB2" w:rsidRDefault="00CA3674" w:rsidP="00CA367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0A5A4A">
        <w:rPr>
          <w:lang w:val="pl-PL"/>
        </w:rPr>
        <w:t xml:space="preserve"> Opracowane na podstawie </w:t>
      </w:r>
      <w:proofErr w:type="spellStart"/>
      <w:r w:rsidRPr="000A5A4A">
        <w:rPr>
          <w:lang w:val="pl-PL"/>
        </w:rPr>
        <w:t>Dryjas</w:t>
      </w:r>
      <w:proofErr w:type="spellEnd"/>
      <w:r w:rsidRPr="000A5A4A">
        <w:rPr>
          <w:lang w:val="pl-PL"/>
        </w:rPr>
        <w:t xml:space="preserve"> K., Jas M.(2017), Wspomaganie przedszkoli w rozwijaniu u dzieci kompetencji kluczowych. </w:t>
      </w:r>
      <w:r w:rsidRPr="00C90CB2">
        <w:rPr>
          <w:lang w:val="pl-PL"/>
        </w:rPr>
        <w:t>Materiały pomocnicze. ORE</w:t>
      </w:r>
    </w:p>
  </w:footnote>
  <w:footnote w:id="4">
    <w:p w:rsidR="00CA3674" w:rsidRDefault="00CA3674" w:rsidP="00CA3674">
      <w:pPr>
        <w:pStyle w:val="Tekstprzypisudolnego"/>
      </w:pPr>
      <w:r>
        <w:rPr>
          <w:rStyle w:val="Odwoanieprzypisudolnego"/>
        </w:rPr>
        <w:footnoteRef/>
      </w:r>
      <w:r w:rsidRPr="000A5A4A">
        <w:rPr>
          <w:lang w:val="pl-PL"/>
        </w:rPr>
        <w:t xml:space="preserve"> Opracowane na podstawie </w:t>
      </w:r>
      <w:proofErr w:type="spellStart"/>
      <w:r w:rsidRPr="000A5A4A">
        <w:rPr>
          <w:lang w:val="pl-PL"/>
        </w:rPr>
        <w:t>Dryjas</w:t>
      </w:r>
      <w:proofErr w:type="spellEnd"/>
      <w:r w:rsidRPr="000A5A4A">
        <w:rPr>
          <w:lang w:val="pl-PL"/>
        </w:rPr>
        <w:t xml:space="preserve"> K., Jas M.(2017), Wspomaganie przedszkoli w rozwijaniu u dzieci kompetencji kluczowych. </w:t>
      </w:r>
      <w:r w:rsidRPr="00E00851">
        <w:rPr>
          <w:lang w:val="pl-PL"/>
        </w:rPr>
        <w:t>Materiały pomocnicze.</w:t>
      </w:r>
      <w:r>
        <w:t xml:space="preserve"> ORE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90CB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90CB2" w:rsidRDefault="00C90CB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90CB2" w:rsidRDefault="00C90CB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90CB2" w:rsidRDefault="00C90CB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401"/>
    <w:multiLevelType w:val="hybridMultilevel"/>
    <w:tmpl w:val="511AC8B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A235F"/>
    <w:multiLevelType w:val="hybridMultilevel"/>
    <w:tmpl w:val="D3420A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03596"/>
    <w:multiLevelType w:val="hybridMultilevel"/>
    <w:tmpl w:val="53126722"/>
    <w:lvl w:ilvl="0" w:tplc="FD66BC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6352E"/>
    <w:multiLevelType w:val="hybridMultilevel"/>
    <w:tmpl w:val="5CD6DB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3017B"/>
    <w:multiLevelType w:val="hybridMultilevel"/>
    <w:tmpl w:val="0FF0E162"/>
    <w:lvl w:ilvl="0" w:tplc="894E12F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E5DE3"/>
    <w:multiLevelType w:val="hybridMultilevel"/>
    <w:tmpl w:val="511AC8B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54419"/>
    <w:multiLevelType w:val="hybridMultilevel"/>
    <w:tmpl w:val="511AC8B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3077F"/>
    <w:multiLevelType w:val="hybridMultilevel"/>
    <w:tmpl w:val="76A406D6"/>
    <w:lvl w:ilvl="0" w:tplc="F036FB9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75346"/>
    <w:multiLevelType w:val="hybridMultilevel"/>
    <w:tmpl w:val="511AC8B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2FBE"/>
    <w:multiLevelType w:val="hybridMultilevel"/>
    <w:tmpl w:val="14D69A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335C"/>
    <w:rsid w:val="00024E7A"/>
    <w:rsid w:val="000269B4"/>
    <w:rsid w:val="0003512D"/>
    <w:rsid w:val="00036FC9"/>
    <w:rsid w:val="000413AC"/>
    <w:rsid w:val="00041A33"/>
    <w:rsid w:val="0004321E"/>
    <w:rsid w:val="0008379C"/>
    <w:rsid w:val="00087D6B"/>
    <w:rsid w:val="0009373F"/>
    <w:rsid w:val="000A0039"/>
    <w:rsid w:val="000A5A4A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9776F"/>
    <w:rsid w:val="001A6A59"/>
    <w:rsid w:val="001B03E1"/>
    <w:rsid w:val="001B083F"/>
    <w:rsid w:val="001B0C8C"/>
    <w:rsid w:val="001B143C"/>
    <w:rsid w:val="001B15FD"/>
    <w:rsid w:val="001B2092"/>
    <w:rsid w:val="001B2678"/>
    <w:rsid w:val="001B40CB"/>
    <w:rsid w:val="001C2B55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1A4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61F48"/>
    <w:rsid w:val="003713EA"/>
    <w:rsid w:val="00371E91"/>
    <w:rsid w:val="00393A62"/>
    <w:rsid w:val="00394016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4FFB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1516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20B8"/>
    <w:rsid w:val="006C536C"/>
    <w:rsid w:val="006C6852"/>
    <w:rsid w:val="006D1834"/>
    <w:rsid w:val="006D56E7"/>
    <w:rsid w:val="006E086D"/>
    <w:rsid w:val="00700C45"/>
    <w:rsid w:val="00705F9F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2128"/>
    <w:rsid w:val="007F5AEA"/>
    <w:rsid w:val="00800AC5"/>
    <w:rsid w:val="0080195E"/>
    <w:rsid w:val="008075FD"/>
    <w:rsid w:val="008164CC"/>
    <w:rsid w:val="008220DA"/>
    <w:rsid w:val="00826740"/>
    <w:rsid w:val="008306EC"/>
    <w:rsid w:val="00832F69"/>
    <w:rsid w:val="00837359"/>
    <w:rsid w:val="00842AA1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5B05"/>
    <w:rsid w:val="00975379"/>
    <w:rsid w:val="009866BF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73BFF"/>
    <w:rsid w:val="00A81816"/>
    <w:rsid w:val="00A915F1"/>
    <w:rsid w:val="00A91ACA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1FE3"/>
    <w:rsid w:val="00B10121"/>
    <w:rsid w:val="00B264D1"/>
    <w:rsid w:val="00B26C48"/>
    <w:rsid w:val="00B30200"/>
    <w:rsid w:val="00B338D3"/>
    <w:rsid w:val="00B34D9C"/>
    <w:rsid w:val="00B51A8A"/>
    <w:rsid w:val="00B53CCB"/>
    <w:rsid w:val="00B679A0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65AA"/>
    <w:rsid w:val="00C90CB2"/>
    <w:rsid w:val="00C9545A"/>
    <w:rsid w:val="00CA2979"/>
    <w:rsid w:val="00CA3674"/>
    <w:rsid w:val="00CA713C"/>
    <w:rsid w:val="00CA789D"/>
    <w:rsid w:val="00CB0FFD"/>
    <w:rsid w:val="00CB1185"/>
    <w:rsid w:val="00CB4E42"/>
    <w:rsid w:val="00CB5000"/>
    <w:rsid w:val="00CB7574"/>
    <w:rsid w:val="00CC1DAE"/>
    <w:rsid w:val="00CC6525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0851"/>
    <w:rsid w:val="00E0754F"/>
    <w:rsid w:val="00E16CE7"/>
    <w:rsid w:val="00E35298"/>
    <w:rsid w:val="00E725B8"/>
    <w:rsid w:val="00E72D5A"/>
    <w:rsid w:val="00E743CD"/>
    <w:rsid w:val="00E7519E"/>
    <w:rsid w:val="00E753EB"/>
    <w:rsid w:val="00E81028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F3C70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3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215DF-0972-4ED1-AD7C-F9046D98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1863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12</cp:revision>
  <cp:lastPrinted>2018-05-08T10:32:00Z</cp:lastPrinted>
  <dcterms:created xsi:type="dcterms:W3CDTF">2018-11-27T13:49:00Z</dcterms:created>
  <dcterms:modified xsi:type="dcterms:W3CDTF">2019-02-18T08:22:00Z</dcterms:modified>
</cp:coreProperties>
</file>