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BB6" w:rsidRDefault="00402BB6" w:rsidP="000F29F3">
      <w:pPr>
        <w:pStyle w:val="Domylne"/>
        <w:tabs>
          <w:tab w:val="left" w:pos="3540"/>
          <w:tab w:val="left" w:pos="4248"/>
          <w:tab w:val="left" w:pos="4956"/>
          <w:tab w:val="left" w:pos="5664"/>
          <w:tab w:val="left" w:pos="6372"/>
          <w:tab w:val="left" w:pos="7080"/>
          <w:tab w:val="left" w:pos="7788"/>
          <w:tab w:val="left" w:pos="8496"/>
          <w:tab w:val="left" w:pos="9204"/>
        </w:tabs>
        <w:suppressAutoHyphens/>
        <w:spacing w:line="276" w:lineRule="auto"/>
        <w:rPr>
          <w:rFonts w:asciiTheme="minorHAnsi" w:hAnsiTheme="minorHAnsi" w:cstheme="minorHAnsi"/>
          <w:b/>
          <w:bCs/>
          <w:sz w:val="24"/>
          <w:szCs w:val="24"/>
          <w:u w:color="000000"/>
        </w:rPr>
      </w:pPr>
      <w:r>
        <w:rPr>
          <w:rFonts w:asciiTheme="minorHAnsi" w:hAnsiTheme="minorHAnsi" w:cstheme="minorHAnsi"/>
          <w:b/>
          <w:bCs/>
          <w:sz w:val="24"/>
          <w:szCs w:val="24"/>
          <w:u w:color="000000"/>
        </w:rPr>
        <w:t xml:space="preserve">Załącznik </w:t>
      </w:r>
      <w:r w:rsidR="00056455">
        <w:rPr>
          <w:rFonts w:asciiTheme="minorHAnsi" w:hAnsiTheme="minorHAnsi" w:cstheme="minorHAnsi"/>
          <w:b/>
          <w:bCs/>
          <w:sz w:val="24"/>
          <w:szCs w:val="24"/>
          <w:u w:color="000000"/>
        </w:rPr>
        <w:t>II.</w:t>
      </w:r>
      <w:r>
        <w:rPr>
          <w:rFonts w:asciiTheme="minorHAnsi" w:hAnsiTheme="minorHAnsi" w:cstheme="minorHAnsi"/>
          <w:b/>
          <w:bCs/>
          <w:sz w:val="24"/>
          <w:szCs w:val="24"/>
          <w:u w:color="000000"/>
        </w:rPr>
        <w:t>2</w:t>
      </w:r>
    </w:p>
    <w:p w:rsidR="00A67028" w:rsidRPr="00402BB6" w:rsidRDefault="00A67028" w:rsidP="000F29F3">
      <w:pPr>
        <w:pStyle w:val="Domylne"/>
        <w:tabs>
          <w:tab w:val="left" w:pos="3540"/>
          <w:tab w:val="left" w:pos="4248"/>
          <w:tab w:val="left" w:pos="4956"/>
          <w:tab w:val="left" w:pos="5664"/>
          <w:tab w:val="left" w:pos="6372"/>
          <w:tab w:val="left" w:pos="7080"/>
          <w:tab w:val="left" w:pos="7788"/>
          <w:tab w:val="left" w:pos="8496"/>
          <w:tab w:val="left" w:pos="9204"/>
        </w:tabs>
        <w:suppressAutoHyphens/>
        <w:spacing w:line="276" w:lineRule="auto"/>
        <w:rPr>
          <w:rFonts w:asciiTheme="minorHAnsi" w:eastAsia="Verdana" w:hAnsiTheme="minorHAnsi" w:cstheme="minorHAnsi"/>
          <w:b/>
          <w:bCs/>
          <w:sz w:val="24"/>
          <w:szCs w:val="24"/>
          <w:u w:color="000000"/>
        </w:rPr>
      </w:pPr>
    </w:p>
    <w:p w:rsidR="00402BB6" w:rsidRPr="00402BB6" w:rsidRDefault="00402BB6" w:rsidP="00402BB6">
      <w:pPr>
        <w:pStyle w:val="Tytu"/>
        <w:rPr>
          <w:rFonts w:asciiTheme="minorHAnsi" w:eastAsia="Verdana" w:hAnsiTheme="minorHAnsi" w:cstheme="minorHAnsi"/>
          <w:sz w:val="40"/>
          <w:szCs w:val="40"/>
          <w:u w:color="000000"/>
          <w:lang w:val="pl-PL"/>
        </w:rPr>
      </w:pPr>
      <w:bookmarkStart w:id="0" w:name="_GoBack"/>
      <w:r w:rsidRPr="00056455">
        <w:rPr>
          <w:rFonts w:asciiTheme="minorHAnsi" w:hAnsiTheme="minorHAnsi" w:cstheme="minorHAnsi"/>
          <w:sz w:val="40"/>
          <w:szCs w:val="40"/>
          <w:u w:color="000000"/>
          <w:lang w:val="pl-PL"/>
        </w:rPr>
        <w:t>Charakterystyka ośmiu</w:t>
      </w:r>
      <w:r w:rsidRPr="000F29F3">
        <w:rPr>
          <w:rFonts w:asciiTheme="minorHAnsi" w:hAnsiTheme="minorHAnsi" w:cstheme="minorHAnsi"/>
          <w:sz w:val="40"/>
          <w:szCs w:val="40"/>
          <w:u w:color="000000"/>
          <w:lang w:val="pl-PL"/>
        </w:rPr>
        <w:t xml:space="preserve"> kompetencji kluczowych</w:t>
      </w:r>
    </w:p>
    <w:bookmarkEnd w:id="0"/>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02BB6" w:rsidRPr="00402BB6" w:rsidRDefault="00402BB6" w:rsidP="00903DB2">
      <w:pPr>
        <w:pStyle w:val="Domylne"/>
        <w:numPr>
          <w:ilvl w:val="0"/>
          <w:numId w:val="2"/>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ind w:left="426"/>
        <w:jc w:val="both"/>
        <w:rPr>
          <w:rFonts w:asciiTheme="minorHAnsi" w:eastAsia="Verdana" w:hAnsiTheme="minorHAnsi" w:cstheme="minorHAnsi"/>
          <w:b/>
          <w:bCs/>
          <w:sz w:val="24"/>
          <w:szCs w:val="24"/>
          <w:u w:color="000000"/>
        </w:rPr>
      </w:pPr>
      <w:r w:rsidRPr="00402BB6">
        <w:rPr>
          <w:rFonts w:asciiTheme="minorHAnsi" w:hAnsiTheme="minorHAnsi" w:cstheme="minorHAnsi"/>
          <w:b/>
          <w:bCs/>
          <w:sz w:val="24"/>
          <w:szCs w:val="24"/>
          <w:u w:color="000000"/>
        </w:rPr>
        <w:t>KOMPETENCJE W ZAKRESIE CZYTANIA I PISANIA</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 xml:space="preserve">Umiejętność czytania i pisania to zdolność identyfikowania, rozumienia, wyrażania, tworzenia i interpretowania pojęć, uczuć, faktów i opinii w mowie i piśmie, przy wykorzystaniu obrazów, dźwięków i materiałów cyfrowych we wszystkich dziedzinach </w:t>
      </w:r>
      <w:r>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i kontekstach. Zakłada ona zdolność efektywnego komunikowania </w:t>
      </w:r>
      <w:r w:rsidR="0069352B">
        <w:rPr>
          <w:rFonts w:asciiTheme="minorHAnsi" w:hAnsiTheme="minorHAnsi" w:cstheme="minorHAnsi"/>
          <w:sz w:val="24"/>
          <w:szCs w:val="24"/>
          <w:u w:color="000000"/>
        </w:rPr>
        <w:t>się i łączenia z innymi osobami</w:t>
      </w:r>
      <w:r w:rsidRPr="00402BB6">
        <w:rPr>
          <w:rFonts w:asciiTheme="minorHAnsi" w:hAnsiTheme="minorHAnsi" w:cstheme="minorHAnsi"/>
          <w:sz w:val="24"/>
          <w:szCs w:val="24"/>
          <w:u w:color="000000"/>
        </w:rPr>
        <w:t xml:space="preserve"> w sposób odpowiedni i kreatywny.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 xml:space="preserve">Rozwój umiejętności czytania i pisania stanowi podstawę dalszego uczenia się </w:t>
      </w:r>
      <w:r>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i innych relacji językowych. W zależności od kontekstu, kompetencje w zakresie czytania </w:t>
      </w:r>
      <w:r>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i pisania mogą być rozwijane w języku ojczystym, języku edukacji szkolnej lub języku urzędowym kraju lub regionu.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 xml:space="preserve">Ta kompetencja obejmuje umiejętność czytania i pisania oraz prawidłowego rozumienia informacji pisemnej. Umiejętność czytania i pisania wymaga od osoby znajomości słownictwa, gramatyki funkcjonalnej i funkcji języka. Obejmuje ona świadomość głównych typów interakcji słownej, znajomość pewnego zakresu tekstów literackich i innych, a także głównych cech rozmaitych stylów i rejestrów języka.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 xml:space="preserve">Osoby powinny posiadać umiejętność porozumiewania się w mowie i piśmie </w:t>
      </w:r>
      <w:r>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w różnych sytuacjach, a także obserwowania swojego sposobu porozumiewania się </w:t>
      </w:r>
      <w:r>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i przystosowywania go do wymogów sytuacji. Kompetencja ta obejmuje również umiejętności rozróżniania i wykorzystywania różnych typów źródeł, poszukiwania, gromadzenia i przetwarzania informacji, wykorzystywania pomocy oraz formułowania </w:t>
      </w:r>
      <w:r>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i wyrażania własnych argumentów w mowie i w piśmie w przekonujący sposób, odpowiednio do kontekstu.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 xml:space="preserve">Pozytywna postawa w stosunku do czytania i pisania obejmuje skłonność do krytycznego i konstruktywnego dialogu, wrażliwość na walory estetyczne oraz zainteresowanie kontaktami z innymi ludźmi. Wiąże się to ze świadomością oddziaływania języka na innych ludzi oraz potrzebą rozumienia i używania języka w sposób pozytywny </w:t>
      </w:r>
      <w:r>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i odpowiedzialny społecznie.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02BB6" w:rsidRDefault="00484209"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sz w:val="24"/>
          <w:szCs w:val="24"/>
          <w:u w:color="000000"/>
        </w:rPr>
      </w:pPr>
      <w:r w:rsidRPr="00484209">
        <w:rPr>
          <w:rFonts w:asciiTheme="minorHAnsi" w:hAnsiTheme="minorHAnsi" w:cstheme="minorHAnsi"/>
          <w:i/>
          <w:sz w:val="24"/>
          <w:szCs w:val="24"/>
          <w:u w:color="000000"/>
        </w:rPr>
        <w:t>Ź</w:t>
      </w:r>
      <w:r w:rsidR="00402BB6" w:rsidRPr="00402BB6">
        <w:rPr>
          <w:rFonts w:asciiTheme="minorHAnsi" w:hAnsiTheme="minorHAnsi" w:cstheme="minorHAnsi"/>
          <w:i/>
          <w:sz w:val="24"/>
          <w:szCs w:val="24"/>
          <w:u w:color="000000"/>
        </w:rPr>
        <w:t>ródło: ZAŁĄCZNIK do wniosku dotyczącego zalecenia Rady w sprawie kompetencji kluczowych w procesie uczenia się przez całe życie, Bruksela, dnia 17.1.2018 COM(2018) 24 finał</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 xml:space="preserve">Umiejętność czytania i pisania znajduje się zazwyczaj w centrum uwagi w odniesieniu do kompetencji językowych dzieci. W około połowie państw europejskich obowiązują </w:t>
      </w:r>
      <w:r w:rsidRPr="00402BB6">
        <w:rPr>
          <w:rFonts w:asciiTheme="minorHAnsi" w:hAnsiTheme="minorHAnsi" w:cstheme="minorHAnsi"/>
          <w:sz w:val="24"/>
          <w:szCs w:val="24"/>
          <w:u w:color="000000"/>
        </w:rPr>
        <w:lastRenderedPageBreak/>
        <w:t xml:space="preserve">krajowe strategie lub plany działania dotyczące czytania; często koncentrują się one na promowaniu </w:t>
      </w:r>
      <w:proofErr w:type="gramStart"/>
      <w:r w:rsidRPr="00402BB6">
        <w:rPr>
          <w:rFonts w:asciiTheme="minorHAnsi" w:hAnsiTheme="minorHAnsi" w:cstheme="minorHAnsi"/>
          <w:sz w:val="24"/>
          <w:szCs w:val="24"/>
          <w:u w:color="000000"/>
        </w:rPr>
        <w:t>czytania jako</w:t>
      </w:r>
      <w:proofErr w:type="gramEnd"/>
      <w:r w:rsidRPr="00402BB6">
        <w:rPr>
          <w:rFonts w:asciiTheme="minorHAnsi" w:hAnsiTheme="minorHAnsi" w:cstheme="minorHAnsi"/>
          <w:sz w:val="24"/>
          <w:szCs w:val="24"/>
          <w:u w:color="000000"/>
        </w:rPr>
        <w:t xml:space="preserve"> czynności trwającej przez całe życie.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W Portugalii krajowa strategia dotycząca czytania ze zrozumieniem promuje szereg inicjatyw: czytanie w rodzinie, zdrowie i czytanie, reklamy telewizyjne dotyczące czytania, slogan „CZYTAJ+” („</w:t>
      </w:r>
      <w:proofErr w:type="spellStart"/>
      <w:r w:rsidRPr="00402BB6">
        <w:rPr>
          <w:rFonts w:asciiTheme="minorHAnsi" w:hAnsiTheme="minorHAnsi" w:cstheme="minorHAnsi"/>
          <w:sz w:val="24"/>
          <w:szCs w:val="24"/>
          <w:u w:color="000000"/>
        </w:rPr>
        <w:t>Ler</w:t>
      </w:r>
      <w:proofErr w:type="spellEnd"/>
      <w:r w:rsidRPr="00402BB6">
        <w:rPr>
          <w:rFonts w:asciiTheme="minorHAnsi" w:hAnsiTheme="minorHAnsi" w:cstheme="minorHAnsi"/>
          <w:sz w:val="24"/>
          <w:szCs w:val="24"/>
          <w:u w:color="000000"/>
        </w:rPr>
        <w:t xml:space="preserve"> +”), wraz z działalnością w różnych instytucjach, takich jak biblioteki publiczne, stowarzyszenia kulturalne itp. W innych przypadkach kraje wprowadziły określone strategie, które koncentrują się na nabywaniu umiejętności czytania i pisania w języku ojczystym, głównie w kontekście szkolnym. W wielu krajach strategie w zakresie alfabetyzacji połączono ze strategiami dotyczącymi umiejętności liczenia.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 xml:space="preserve">W Irlandii krajowa strategia na rzecz poprawy umiejętności czytania, pisania i liczenia wśród dzieci i młodzieży na lata 2011-2020 ma na celu zapewnienie, by każde dziecko kończyło szkołę posiadając umiejętności czytania, pisania i liczenia. Określa ona szeroki program reform w zakresie kształcenia i doskonalenia zawodowego nauczycieli i dyrektorów szkół. Promuje także większe zaangażowanie rodziców i społeczności lokalnej, zobowiązania wobec uczniów o specjalnych potrzebach edukacyjnych oraz reformy w zakresie treści programu nauczania na poziomie podstawowym i ponadpodstawowym w celu osiągnięcia przez uczniów tych istotnych umiejętności. </w:t>
      </w:r>
    </w:p>
    <w:p w:rsidR="00484209" w:rsidRDefault="00484209"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i/>
          <w:sz w:val="24"/>
          <w:szCs w:val="24"/>
          <w:u w:color="000000"/>
        </w:rPr>
      </w:pPr>
    </w:p>
    <w:p w:rsidR="00402BB6" w:rsidRPr="00402BB6" w:rsidRDefault="00484209"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84209">
        <w:rPr>
          <w:rFonts w:asciiTheme="minorHAnsi" w:hAnsiTheme="minorHAnsi" w:cstheme="minorHAnsi"/>
          <w:i/>
          <w:sz w:val="24"/>
          <w:szCs w:val="24"/>
          <w:u w:color="000000"/>
        </w:rPr>
        <w:t>Ź</w:t>
      </w:r>
      <w:r w:rsidR="00402BB6" w:rsidRPr="00484209">
        <w:rPr>
          <w:rFonts w:asciiTheme="minorHAnsi" w:hAnsiTheme="minorHAnsi" w:cstheme="minorHAnsi"/>
          <w:i/>
          <w:sz w:val="24"/>
          <w:szCs w:val="24"/>
          <w:u w:color="000000"/>
        </w:rPr>
        <w:t>ródło: Komisja Europejska/EACEA/</w:t>
      </w:r>
      <w:proofErr w:type="spellStart"/>
      <w:r w:rsidR="00402BB6" w:rsidRPr="00484209">
        <w:rPr>
          <w:rFonts w:asciiTheme="minorHAnsi" w:hAnsiTheme="minorHAnsi" w:cstheme="minorHAnsi"/>
          <w:i/>
          <w:sz w:val="24"/>
          <w:szCs w:val="24"/>
          <w:u w:color="000000"/>
        </w:rPr>
        <w:t>Euridice</w:t>
      </w:r>
      <w:proofErr w:type="spellEnd"/>
      <w:r w:rsidR="00402BB6" w:rsidRPr="00484209">
        <w:rPr>
          <w:rFonts w:asciiTheme="minorHAnsi" w:hAnsiTheme="minorHAnsi" w:cstheme="minorHAnsi"/>
          <w:i/>
          <w:sz w:val="24"/>
          <w:szCs w:val="24"/>
          <w:u w:color="000000"/>
        </w:rPr>
        <w:t xml:space="preserve">, 2012. </w:t>
      </w:r>
      <w:r w:rsidR="00402BB6" w:rsidRPr="00484209">
        <w:rPr>
          <w:rFonts w:asciiTheme="minorHAnsi" w:hAnsiTheme="minorHAnsi" w:cstheme="minorHAnsi"/>
          <w:i/>
          <w:iCs/>
          <w:sz w:val="24"/>
          <w:szCs w:val="24"/>
          <w:u w:color="000000"/>
          <w:lang w:val="en-GB"/>
        </w:rPr>
        <w:t>Dev</w:t>
      </w:r>
      <w:r w:rsidR="00402BB6" w:rsidRPr="007461DF">
        <w:rPr>
          <w:rFonts w:asciiTheme="minorHAnsi" w:hAnsiTheme="minorHAnsi" w:cstheme="minorHAnsi"/>
          <w:i/>
          <w:iCs/>
          <w:sz w:val="24"/>
          <w:szCs w:val="24"/>
          <w:u w:color="000000"/>
          <w:lang w:val="en-GB"/>
        </w:rPr>
        <w:t xml:space="preserve">eloping Key Competences at School in Europe: Challenges and Opportunities for </w:t>
      </w:r>
      <w:proofErr w:type="spellStart"/>
      <w:r w:rsidR="00402BB6" w:rsidRPr="007461DF">
        <w:rPr>
          <w:rFonts w:asciiTheme="minorHAnsi" w:hAnsiTheme="minorHAnsi" w:cstheme="minorHAnsi"/>
          <w:i/>
          <w:iCs/>
          <w:sz w:val="24"/>
          <w:szCs w:val="24"/>
          <w:u w:color="000000"/>
          <w:lang w:val="en-GB"/>
        </w:rPr>
        <w:t>Politycy</w:t>
      </w:r>
      <w:proofErr w:type="spellEnd"/>
      <w:r w:rsidR="00402BB6" w:rsidRPr="007461DF">
        <w:rPr>
          <w:rFonts w:asciiTheme="minorHAnsi" w:hAnsiTheme="minorHAnsi" w:cstheme="minorHAnsi"/>
          <w:i/>
          <w:iCs/>
          <w:sz w:val="24"/>
          <w:szCs w:val="24"/>
          <w:u w:color="000000"/>
          <w:lang w:val="en-GB"/>
        </w:rPr>
        <w:t xml:space="preserve"> (</w:t>
      </w:r>
      <w:proofErr w:type="spellStart"/>
      <w:r w:rsidR="00402BB6" w:rsidRPr="007461DF">
        <w:rPr>
          <w:rFonts w:asciiTheme="minorHAnsi" w:hAnsiTheme="minorHAnsi" w:cstheme="minorHAnsi"/>
          <w:i/>
          <w:iCs/>
          <w:sz w:val="24"/>
          <w:szCs w:val="24"/>
          <w:u w:color="000000"/>
          <w:lang w:val="en-GB"/>
        </w:rPr>
        <w:t>Rozwijanie</w:t>
      </w:r>
      <w:proofErr w:type="spellEnd"/>
      <w:r w:rsidR="00402BB6" w:rsidRPr="007461DF">
        <w:rPr>
          <w:rFonts w:asciiTheme="minorHAnsi" w:hAnsiTheme="minorHAnsi" w:cstheme="minorHAnsi"/>
          <w:i/>
          <w:iCs/>
          <w:sz w:val="24"/>
          <w:szCs w:val="24"/>
          <w:u w:color="000000"/>
          <w:lang w:val="en-GB"/>
        </w:rPr>
        <w:t xml:space="preserve"> </w:t>
      </w:r>
      <w:proofErr w:type="spellStart"/>
      <w:r w:rsidR="00402BB6" w:rsidRPr="007461DF">
        <w:rPr>
          <w:rFonts w:asciiTheme="minorHAnsi" w:hAnsiTheme="minorHAnsi" w:cstheme="minorHAnsi"/>
          <w:i/>
          <w:iCs/>
          <w:sz w:val="24"/>
          <w:szCs w:val="24"/>
          <w:u w:color="000000"/>
          <w:lang w:val="en-GB"/>
        </w:rPr>
        <w:t>kompetencji</w:t>
      </w:r>
      <w:proofErr w:type="spellEnd"/>
      <w:r w:rsidR="00402BB6" w:rsidRPr="007461DF">
        <w:rPr>
          <w:rFonts w:asciiTheme="minorHAnsi" w:hAnsiTheme="minorHAnsi" w:cstheme="minorHAnsi"/>
          <w:i/>
          <w:iCs/>
          <w:sz w:val="24"/>
          <w:szCs w:val="24"/>
          <w:u w:color="000000"/>
          <w:lang w:val="en-GB"/>
        </w:rPr>
        <w:t xml:space="preserve"> </w:t>
      </w:r>
      <w:proofErr w:type="spellStart"/>
      <w:r w:rsidR="00402BB6" w:rsidRPr="007461DF">
        <w:rPr>
          <w:rFonts w:asciiTheme="minorHAnsi" w:hAnsiTheme="minorHAnsi" w:cstheme="minorHAnsi"/>
          <w:i/>
          <w:iCs/>
          <w:sz w:val="24"/>
          <w:szCs w:val="24"/>
          <w:u w:color="000000"/>
          <w:lang w:val="en-GB"/>
        </w:rPr>
        <w:t>kluczowych</w:t>
      </w:r>
      <w:proofErr w:type="spellEnd"/>
      <w:r w:rsidR="00402BB6" w:rsidRPr="007461DF">
        <w:rPr>
          <w:rFonts w:asciiTheme="minorHAnsi" w:hAnsiTheme="minorHAnsi" w:cstheme="minorHAnsi"/>
          <w:i/>
          <w:iCs/>
          <w:sz w:val="24"/>
          <w:szCs w:val="24"/>
          <w:u w:color="000000"/>
          <w:lang w:val="en-GB"/>
        </w:rPr>
        <w:t xml:space="preserve"> </w:t>
      </w:r>
      <w:r w:rsidR="00402BB6" w:rsidRPr="007461DF">
        <w:rPr>
          <w:rFonts w:asciiTheme="minorHAnsi" w:hAnsiTheme="minorHAnsi" w:cstheme="minorHAnsi"/>
          <w:i/>
          <w:iCs/>
          <w:sz w:val="24"/>
          <w:szCs w:val="24"/>
          <w:u w:color="000000"/>
          <w:lang w:val="en-GB"/>
        </w:rPr>
        <w:br/>
        <w:t xml:space="preserve">w </w:t>
      </w:r>
      <w:proofErr w:type="spellStart"/>
      <w:r w:rsidR="00402BB6" w:rsidRPr="007461DF">
        <w:rPr>
          <w:rFonts w:asciiTheme="minorHAnsi" w:hAnsiTheme="minorHAnsi" w:cstheme="minorHAnsi"/>
          <w:i/>
          <w:iCs/>
          <w:sz w:val="24"/>
          <w:szCs w:val="24"/>
          <w:u w:color="000000"/>
          <w:lang w:val="en-GB"/>
        </w:rPr>
        <w:t>szkołach</w:t>
      </w:r>
      <w:proofErr w:type="spellEnd"/>
      <w:r w:rsidR="00402BB6" w:rsidRPr="007461DF">
        <w:rPr>
          <w:rFonts w:asciiTheme="minorHAnsi" w:hAnsiTheme="minorHAnsi" w:cstheme="minorHAnsi"/>
          <w:i/>
          <w:iCs/>
          <w:sz w:val="24"/>
          <w:szCs w:val="24"/>
          <w:u w:color="000000"/>
          <w:lang w:val="en-GB"/>
        </w:rPr>
        <w:t xml:space="preserve"> w </w:t>
      </w:r>
      <w:proofErr w:type="spellStart"/>
      <w:r w:rsidR="00402BB6" w:rsidRPr="007461DF">
        <w:rPr>
          <w:rFonts w:asciiTheme="minorHAnsi" w:hAnsiTheme="minorHAnsi" w:cstheme="minorHAnsi"/>
          <w:i/>
          <w:iCs/>
          <w:sz w:val="24"/>
          <w:szCs w:val="24"/>
          <w:u w:color="000000"/>
          <w:lang w:val="en-GB"/>
        </w:rPr>
        <w:t>Europie</w:t>
      </w:r>
      <w:proofErr w:type="spellEnd"/>
      <w:r w:rsidR="00402BB6" w:rsidRPr="007461DF">
        <w:rPr>
          <w:rFonts w:asciiTheme="minorHAnsi" w:hAnsiTheme="minorHAnsi" w:cstheme="minorHAnsi"/>
          <w:i/>
          <w:iCs/>
          <w:sz w:val="24"/>
          <w:szCs w:val="24"/>
          <w:u w:color="000000"/>
          <w:lang w:val="en-GB"/>
        </w:rPr>
        <w:t xml:space="preserve">. </w:t>
      </w:r>
      <w:r w:rsidR="00402BB6" w:rsidRPr="00402BB6">
        <w:rPr>
          <w:rFonts w:asciiTheme="minorHAnsi" w:hAnsiTheme="minorHAnsi" w:cstheme="minorHAnsi"/>
          <w:i/>
          <w:iCs/>
          <w:sz w:val="24"/>
          <w:szCs w:val="24"/>
          <w:u w:color="000000"/>
        </w:rPr>
        <w:t xml:space="preserve">Wyzywanie i możliwości tworzenia polityki edukacyjnej) Raport </w:t>
      </w:r>
      <w:proofErr w:type="spellStart"/>
      <w:r w:rsidR="00402BB6" w:rsidRPr="00402BB6">
        <w:rPr>
          <w:rFonts w:asciiTheme="minorHAnsi" w:hAnsiTheme="minorHAnsi" w:cstheme="minorHAnsi"/>
          <w:i/>
          <w:iCs/>
          <w:sz w:val="24"/>
          <w:szCs w:val="24"/>
          <w:u w:color="000000"/>
        </w:rPr>
        <w:t>Eurydice</w:t>
      </w:r>
      <w:proofErr w:type="spellEnd"/>
      <w:r w:rsidR="00402BB6" w:rsidRPr="00402BB6">
        <w:rPr>
          <w:rFonts w:asciiTheme="minorHAnsi" w:hAnsiTheme="minorHAnsi" w:cstheme="minorHAnsi"/>
          <w:sz w:val="24"/>
          <w:szCs w:val="24"/>
          <w:u w:color="000000"/>
        </w:rPr>
        <w:t>. Luksemburg: Urząd Publikacji Unii Europejskiej, s.15 - 16)</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02BB6" w:rsidRPr="00402BB6" w:rsidRDefault="00402BB6" w:rsidP="00903DB2">
      <w:pPr>
        <w:pStyle w:val="Domylne"/>
        <w:numPr>
          <w:ilvl w:val="0"/>
          <w:numId w:val="2"/>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ind w:left="426"/>
        <w:jc w:val="both"/>
        <w:rPr>
          <w:rFonts w:asciiTheme="minorHAnsi" w:eastAsia="Verdana" w:hAnsiTheme="minorHAnsi" w:cstheme="minorHAnsi"/>
          <w:b/>
          <w:bCs/>
          <w:sz w:val="24"/>
          <w:szCs w:val="24"/>
          <w:u w:color="000000"/>
        </w:rPr>
      </w:pPr>
      <w:r w:rsidRPr="00402BB6">
        <w:rPr>
          <w:rFonts w:asciiTheme="minorHAnsi" w:hAnsiTheme="minorHAnsi" w:cstheme="minorHAnsi"/>
          <w:b/>
          <w:bCs/>
          <w:sz w:val="24"/>
          <w:szCs w:val="24"/>
          <w:u w:color="000000"/>
        </w:rPr>
        <w:t>KOMPETENCJE JĘZYKOWE</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 xml:space="preserve">Ta kompetencja określa zdolność właściwego i skutecznego korzystania z różnych języków w celu porozumiewania się. Zasadniczo obejmuje ona te same wymiary umiejętności, co czytanie i pisanie: opiera się na zdolności rozumienia, wyrażania </w:t>
      </w:r>
      <w:r>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i interpretowania pojęć, myśli, uczuć, faktów i opinii w mowie i piśmie (rozumienie ze słuchu, mówienie, czytanie i pisanie) w odpowiednim zakresie kontekstów społecznych </w:t>
      </w:r>
      <w:r>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i kulturalnych, w zależności od chęci lub potrzeb danej osoby. W razie potrzeby może ona obejmować utrzymywanie i dalszy rozwój kompetencji porozumiewania się w języku ojczystym.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 xml:space="preserve">Ta kompetencja wymaga znajomości słownictwa i gramatyki funkcjonalnej różnych języków oraz świadomości głównych typów interakcji słownej i rejestrów języków. Istotna jest również znajomość konwencji społecznych oraz aspektu kulturowego i zmienności języków.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 xml:space="preserve">Na niezbędne umiejętności w zakresie tej kompetencji składają się zdolność rozumienia komunikatów słownych, nawiązywania, podtrzymywania i kończenia rozmowy oraz czytania, rozumienia i tworzenia tekstów, z różnym poziomem biegłości </w:t>
      </w:r>
      <w:r>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w poszczególnych językach, odpowiednio do potrzeb danej osoby. Osoby powinny być </w:t>
      </w:r>
      <w:r>
        <w:rPr>
          <w:rFonts w:asciiTheme="minorHAnsi" w:hAnsiTheme="minorHAnsi" w:cstheme="minorHAnsi"/>
          <w:sz w:val="24"/>
          <w:szCs w:val="24"/>
          <w:u w:color="000000"/>
        </w:rPr>
        <w:br/>
      </w:r>
      <w:r w:rsidRPr="00402BB6">
        <w:rPr>
          <w:rFonts w:asciiTheme="minorHAnsi" w:hAnsiTheme="minorHAnsi" w:cstheme="minorHAnsi"/>
          <w:sz w:val="24"/>
          <w:szCs w:val="24"/>
          <w:u w:color="000000"/>
        </w:rPr>
        <w:lastRenderedPageBreak/>
        <w:t xml:space="preserve">stanie odpowiednio wykorzystywać narzędzia oraz uczyć się w sposób formalny, </w:t>
      </w:r>
      <w:proofErr w:type="spellStart"/>
      <w:r w:rsidRPr="00402BB6">
        <w:rPr>
          <w:rFonts w:asciiTheme="minorHAnsi" w:hAnsiTheme="minorHAnsi" w:cstheme="minorHAnsi"/>
          <w:sz w:val="24"/>
          <w:szCs w:val="24"/>
          <w:u w:color="000000"/>
        </w:rPr>
        <w:t>pozaformalny</w:t>
      </w:r>
      <w:proofErr w:type="spellEnd"/>
      <w:r w:rsidRPr="00402BB6">
        <w:rPr>
          <w:rFonts w:asciiTheme="minorHAnsi" w:hAnsiTheme="minorHAnsi" w:cstheme="minorHAnsi"/>
          <w:sz w:val="24"/>
          <w:szCs w:val="24"/>
          <w:u w:color="000000"/>
        </w:rPr>
        <w:t xml:space="preserve"> i nieformalny przez całe życie.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 xml:space="preserve">Pozytywna postawa obejmuje świadomość różnorodności kulturowej, a także zainteresowanie różnymi językami i komunikacją międzykulturową oraz </w:t>
      </w:r>
      <w:r w:rsidR="0069352B" w:rsidRPr="00402BB6">
        <w:rPr>
          <w:rFonts w:asciiTheme="minorHAnsi" w:hAnsiTheme="minorHAnsi" w:cstheme="minorHAnsi"/>
          <w:sz w:val="24"/>
          <w:szCs w:val="24"/>
          <w:u w:color="000000"/>
        </w:rPr>
        <w:t xml:space="preserve">ich </w:t>
      </w:r>
      <w:r w:rsidRPr="00402BB6">
        <w:rPr>
          <w:rFonts w:asciiTheme="minorHAnsi" w:hAnsiTheme="minorHAnsi" w:cstheme="minorHAnsi"/>
          <w:sz w:val="24"/>
          <w:szCs w:val="24"/>
          <w:u w:color="000000"/>
        </w:rPr>
        <w:t xml:space="preserve">ciekawość. Obejmuje ona również poszanowanie indywidualnego profilu językowego każdej osoby, </w:t>
      </w:r>
      <w:r>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w tym szacunek dla języka ojczystego osób należących do mniejszości lub migrantów.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hAnsiTheme="minorHAnsi" w:cstheme="minorHAnsi"/>
          <w:sz w:val="24"/>
          <w:szCs w:val="24"/>
          <w:u w:color="000000"/>
        </w:rPr>
        <w:t>(</w:t>
      </w:r>
      <w:r w:rsidRPr="00402BB6">
        <w:rPr>
          <w:rFonts w:asciiTheme="minorHAnsi" w:hAnsiTheme="minorHAnsi" w:cstheme="minorHAnsi"/>
          <w:i/>
          <w:sz w:val="24"/>
          <w:szCs w:val="24"/>
          <w:u w:color="000000"/>
        </w:rPr>
        <w:t>źródło: ZAŁĄCZNIK do wniosku dotyczącego zalecenia Rady w sprawie kompetencji kluczowych w procesie uczenia się przez całe życie, Bruksela, dnia 17.1.2018 COM(2018) 24 finał</w:t>
      </w:r>
      <w:r w:rsidRPr="00402BB6">
        <w:rPr>
          <w:rFonts w:asciiTheme="minorHAnsi" w:hAnsiTheme="minorHAnsi" w:cstheme="minorHAnsi"/>
          <w:sz w:val="24"/>
          <w:szCs w:val="24"/>
          <w:u w:color="000000"/>
        </w:rPr>
        <w:t xml:space="preserve">)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 xml:space="preserve">Mniej niż połowa krajów (lub regionów) europejskich posiada całościową strategię mającą na celu wspieranie rozwoju umiejętności w zakresie języków obcych. Jednym </w:t>
      </w:r>
      <w:r>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z przykładów jest długoterminowy program w zakresie języków obcych, który został wprowadzony w Hiszpanii. Kompleksowy program nauczania języków obcych (2010-2020) wdrożony przez hiszpańskie Ministerstwo Edukacji, Kultury i Sportu, we współpracy ze Wspólnotami Autonomicznymi, koncentruje się na promowaniu nauki języków od najmłodszych lat i jest to pierwsza kompleksowa polityka publiczna dotycząca poprawy znajomości języków. Ponadto opracowano “Plan podnoszenia poziomu nauki języków obcych”.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02BB6" w:rsidRPr="00402BB6" w:rsidRDefault="00AE2A7C"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Pr>
          <w:rFonts w:asciiTheme="minorHAnsi" w:hAnsiTheme="minorHAnsi" w:cstheme="minorHAnsi"/>
          <w:i/>
          <w:sz w:val="24"/>
          <w:szCs w:val="24"/>
          <w:u w:color="000000"/>
        </w:rPr>
        <w:t>Ź</w:t>
      </w:r>
      <w:r w:rsidR="00402BB6" w:rsidRPr="00402BB6">
        <w:rPr>
          <w:rFonts w:asciiTheme="minorHAnsi" w:hAnsiTheme="minorHAnsi" w:cstheme="minorHAnsi"/>
          <w:i/>
          <w:sz w:val="24"/>
          <w:szCs w:val="24"/>
          <w:u w:color="000000"/>
        </w:rPr>
        <w:t>ródło: Komisja Europejska/EACEA/</w:t>
      </w:r>
      <w:proofErr w:type="spellStart"/>
      <w:r w:rsidR="00402BB6" w:rsidRPr="00402BB6">
        <w:rPr>
          <w:rFonts w:asciiTheme="minorHAnsi" w:hAnsiTheme="minorHAnsi" w:cstheme="minorHAnsi"/>
          <w:i/>
          <w:sz w:val="24"/>
          <w:szCs w:val="24"/>
          <w:u w:color="000000"/>
        </w:rPr>
        <w:t>Euridice</w:t>
      </w:r>
      <w:proofErr w:type="spellEnd"/>
      <w:r w:rsidR="00402BB6" w:rsidRPr="00402BB6">
        <w:rPr>
          <w:rFonts w:asciiTheme="minorHAnsi" w:hAnsiTheme="minorHAnsi" w:cstheme="minorHAnsi"/>
          <w:i/>
          <w:sz w:val="24"/>
          <w:szCs w:val="24"/>
          <w:u w:color="000000"/>
        </w:rPr>
        <w:t xml:space="preserve">, 2012. </w:t>
      </w:r>
      <w:r w:rsidR="00402BB6" w:rsidRPr="007461DF">
        <w:rPr>
          <w:rFonts w:asciiTheme="minorHAnsi" w:hAnsiTheme="minorHAnsi" w:cstheme="minorHAnsi"/>
          <w:i/>
          <w:iCs/>
          <w:sz w:val="24"/>
          <w:szCs w:val="24"/>
          <w:u w:color="000000"/>
          <w:lang w:val="en-GB"/>
        </w:rPr>
        <w:t xml:space="preserve">Developing Key Competences at School in Europe: Challenges and Opportunities for </w:t>
      </w:r>
      <w:proofErr w:type="spellStart"/>
      <w:r w:rsidR="00402BB6" w:rsidRPr="007461DF">
        <w:rPr>
          <w:rFonts w:asciiTheme="minorHAnsi" w:hAnsiTheme="minorHAnsi" w:cstheme="minorHAnsi"/>
          <w:i/>
          <w:iCs/>
          <w:sz w:val="24"/>
          <w:szCs w:val="24"/>
          <w:u w:color="000000"/>
          <w:lang w:val="en-GB"/>
        </w:rPr>
        <w:t>Politycy</w:t>
      </w:r>
      <w:proofErr w:type="spellEnd"/>
      <w:r w:rsidR="00402BB6" w:rsidRPr="007461DF">
        <w:rPr>
          <w:rFonts w:asciiTheme="minorHAnsi" w:hAnsiTheme="minorHAnsi" w:cstheme="minorHAnsi"/>
          <w:i/>
          <w:iCs/>
          <w:sz w:val="24"/>
          <w:szCs w:val="24"/>
          <w:u w:color="000000"/>
          <w:lang w:val="en-GB"/>
        </w:rPr>
        <w:t xml:space="preserve"> </w:t>
      </w:r>
      <w:r w:rsidR="00402BB6" w:rsidRPr="00056455">
        <w:rPr>
          <w:rFonts w:asciiTheme="minorHAnsi" w:hAnsiTheme="minorHAnsi" w:cstheme="minorHAnsi"/>
          <w:i/>
          <w:iCs/>
          <w:sz w:val="24"/>
          <w:szCs w:val="24"/>
          <w:u w:color="000000"/>
          <w:lang w:val="en-GB"/>
        </w:rPr>
        <w:t>(</w:t>
      </w:r>
      <w:proofErr w:type="spellStart"/>
      <w:r w:rsidR="00402BB6" w:rsidRPr="00056455">
        <w:rPr>
          <w:rFonts w:asciiTheme="minorHAnsi" w:hAnsiTheme="minorHAnsi" w:cstheme="minorHAnsi"/>
          <w:i/>
          <w:iCs/>
          <w:sz w:val="24"/>
          <w:szCs w:val="24"/>
          <w:u w:color="000000"/>
          <w:lang w:val="en-GB"/>
        </w:rPr>
        <w:t>Rozwijanie</w:t>
      </w:r>
      <w:proofErr w:type="spellEnd"/>
      <w:r w:rsidR="00402BB6" w:rsidRPr="00056455">
        <w:rPr>
          <w:rFonts w:asciiTheme="minorHAnsi" w:hAnsiTheme="minorHAnsi" w:cstheme="minorHAnsi"/>
          <w:i/>
          <w:iCs/>
          <w:sz w:val="24"/>
          <w:szCs w:val="24"/>
          <w:u w:color="000000"/>
          <w:lang w:val="en-GB"/>
        </w:rPr>
        <w:t xml:space="preserve"> </w:t>
      </w:r>
      <w:proofErr w:type="spellStart"/>
      <w:r w:rsidR="00402BB6" w:rsidRPr="00056455">
        <w:rPr>
          <w:rFonts w:asciiTheme="minorHAnsi" w:hAnsiTheme="minorHAnsi" w:cstheme="minorHAnsi"/>
          <w:i/>
          <w:iCs/>
          <w:sz w:val="24"/>
          <w:szCs w:val="24"/>
          <w:u w:color="000000"/>
          <w:lang w:val="en-GB"/>
        </w:rPr>
        <w:t>kompetencji</w:t>
      </w:r>
      <w:proofErr w:type="spellEnd"/>
      <w:r w:rsidR="00402BB6" w:rsidRPr="00056455">
        <w:rPr>
          <w:rFonts w:asciiTheme="minorHAnsi" w:hAnsiTheme="minorHAnsi" w:cstheme="minorHAnsi"/>
          <w:i/>
          <w:iCs/>
          <w:sz w:val="24"/>
          <w:szCs w:val="24"/>
          <w:u w:color="000000"/>
          <w:lang w:val="en-GB"/>
        </w:rPr>
        <w:t xml:space="preserve"> </w:t>
      </w:r>
      <w:proofErr w:type="spellStart"/>
      <w:r w:rsidR="00402BB6" w:rsidRPr="00056455">
        <w:rPr>
          <w:rFonts w:asciiTheme="minorHAnsi" w:hAnsiTheme="minorHAnsi" w:cstheme="minorHAnsi"/>
          <w:i/>
          <w:iCs/>
          <w:sz w:val="24"/>
          <w:szCs w:val="24"/>
          <w:u w:color="000000"/>
          <w:lang w:val="en-GB"/>
        </w:rPr>
        <w:t>kluczowych</w:t>
      </w:r>
      <w:proofErr w:type="spellEnd"/>
      <w:r w:rsidR="00402BB6" w:rsidRPr="00056455">
        <w:rPr>
          <w:rFonts w:asciiTheme="minorHAnsi" w:hAnsiTheme="minorHAnsi" w:cstheme="minorHAnsi"/>
          <w:i/>
          <w:iCs/>
          <w:sz w:val="24"/>
          <w:szCs w:val="24"/>
          <w:u w:color="000000"/>
          <w:lang w:val="en-GB"/>
        </w:rPr>
        <w:t xml:space="preserve"> </w:t>
      </w:r>
      <w:r w:rsidR="00402BB6" w:rsidRPr="00056455">
        <w:rPr>
          <w:rFonts w:asciiTheme="minorHAnsi" w:hAnsiTheme="minorHAnsi" w:cstheme="minorHAnsi"/>
          <w:i/>
          <w:iCs/>
          <w:sz w:val="24"/>
          <w:szCs w:val="24"/>
          <w:u w:color="000000"/>
          <w:lang w:val="en-GB"/>
        </w:rPr>
        <w:br/>
        <w:t xml:space="preserve">w </w:t>
      </w:r>
      <w:proofErr w:type="spellStart"/>
      <w:r w:rsidR="00402BB6" w:rsidRPr="00056455">
        <w:rPr>
          <w:rFonts w:asciiTheme="minorHAnsi" w:hAnsiTheme="minorHAnsi" w:cstheme="minorHAnsi"/>
          <w:i/>
          <w:iCs/>
          <w:sz w:val="24"/>
          <w:szCs w:val="24"/>
          <w:u w:color="000000"/>
          <w:lang w:val="en-GB"/>
        </w:rPr>
        <w:t>szkołach</w:t>
      </w:r>
      <w:proofErr w:type="spellEnd"/>
      <w:r w:rsidR="00402BB6" w:rsidRPr="00056455">
        <w:rPr>
          <w:rFonts w:asciiTheme="minorHAnsi" w:hAnsiTheme="minorHAnsi" w:cstheme="minorHAnsi"/>
          <w:i/>
          <w:iCs/>
          <w:sz w:val="24"/>
          <w:szCs w:val="24"/>
          <w:u w:color="000000"/>
          <w:lang w:val="en-GB"/>
        </w:rPr>
        <w:t xml:space="preserve"> w </w:t>
      </w:r>
      <w:proofErr w:type="spellStart"/>
      <w:r w:rsidR="00402BB6" w:rsidRPr="00056455">
        <w:rPr>
          <w:rFonts w:asciiTheme="minorHAnsi" w:hAnsiTheme="minorHAnsi" w:cstheme="minorHAnsi"/>
          <w:i/>
          <w:iCs/>
          <w:sz w:val="24"/>
          <w:szCs w:val="24"/>
          <w:u w:color="000000"/>
          <w:lang w:val="en-GB"/>
        </w:rPr>
        <w:t>Europie</w:t>
      </w:r>
      <w:proofErr w:type="spellEnd"/>
      <w:r w:rsidR="00402BB6" w:rsidRPr="00056455">
        <w:rPr>
          <w:rFonts w:asciiTheme="minorHAnsi" w:hAnsiTheme="minorHAnsi" w:cstheme="minorHAnsi"/>
          <w:i/>
          <w:iCs/>
          <w:sz w:val="24"/>
          <w:szCs w:val="24"/>
          <w:u w:color="000000"/>
          <w:lang w:val="en-GB"/>
        </w:rPr>
        <w:t>.</w:t>
      </w:r>
      <w:r w:rsidR="00402BB6" w:rsidRPr="00951C23">
        <w:rPr>
          <w:rFonts w:asciiTheme="minorHAnsi" w:hAnsiTheme="minorHAnsi" w:cstheme="minorHAnsi"/>
          <w:i/>
          <w:iCs/>
          <w:sz w:val="24"/>
          <w:szCs w:val="24"/>
          <w:u w:color="000000"/>
          <w:lang w:val="en-GB"/>
        </w:rPr>
        <w:t xml:space="preserve"> </w:t>
      </w:r>
      <w:r w:rsidR="00402BB6" w:rsidRPr="00402BB6">
        <w:rPr>
          <w:rFonts w:asciiTheme="minorHAnsi" w:hAnsiTheme="minorHAnsi" w:cstheme="minorHAnsi"/>
          <w:i/>
          <w:iCs/>
          <w:sz w:val="24"/>
          <w:szCs w:val="24"/>
          <w:u w:color="000000"/>
        </w:rPr>
        <w:t xml:space="preserve">Wyzywanie i możliwości tworzenia polityki edukacyjnej) Raport </w:t>
      </w:r>
      <w:proofErr w:type="spellStart"/>
      <w:r w:rsidR="00402BB6" w:rsidRPr="00402BB6">
        <w:rPr>
          <w:rFonts w:asciiTheme="minorHAnsi" w:hAnsiTheme="minorHAnsi" w:cstheme="minorHAnsi"/>
          <w:i/>
          <w:iCs/>
          <w:sz w:val="24"/>
          <w:szCs w:val="24"/>
          <w:u w:color="000000"/>
        </w:rPr>
        <w:t>Eurydice</w:t>
      </w:r>
      <w:proofErr w:type="spellEnd"/>
      <w:r w:rsidR="00402BB6" w:rsidRPr="00402BB6">
        <w:rPr>
          <w:rFonts w:asciiTheme="minorHAnsi" w:hAnsiTheme="minorHAnsi" w:cstheme="minorHAnsi"/>
          <w:i/>
          <w:sz w:val="24"/>
          <w:szCs w:val="24"/>
          <w:u w:color="000000"/>
        </w:rPr>
        <w:t>. Luksemburg: Urząd Publikacji Unii Europejskiej, s.16</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02BB6" w:rsidRPr="00402BB6" w:rsidRDefault="00402BB6" w:rsidP="00903DB2">
      <w:pPr>
        <w:pStyle w:val="Domylne"/>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ind w:left="426"/>
        <w:jc w:val="both"/>
        <w:rPr>
          <w:rFonts w:asciiTheme="minorHAnsi" w:eastAsia="Verdana" w:hAnsiTheme="minorHAnsi" w:cstheme="minorHAnsi"/>
          <w:b/>
          <w:bCs/>
          <w:sz w:val="24"/>
          <w:szCs w:val="24"/>
          <w:u w:color="000000"/>
        </w:rPr>
      </w:pPr>
      <w:r w:rsidRPr="00402BB6">
        <w:rPr>
          <w:rFonts w:asciiTheme="minorHAnsi" w:hAnsiTheme="minorHAnsi" w:cstheme="minorHAnsi"/>
          <w:b/>
          <w:bCs/>
          <w:sz w:val="24"/>
          <w:szCs w:val="24"/>
          <w:u w:color="000000"/>
        </w:rPr>
        <w:t>KOMPETENCJE MATEMATYCZNE ORAZ KOMPETENCJE W ZAKRESIE NAUK PRZYRODNICZYCH, TECHNOLOGII I INŻYNIERII</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69352B" w:rsidRDefault="00402BB6" w:rsidP="00903DB2">
      <w:pPr>
        <w:pStyle w:val="Domylne"/>
        <w:numPr>
          <w:ilvl w:val="0"/>
          <w:numId w:val="3"/>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hAnsiTheme="minorHAnsi" w:cstheme="minorHAnsi"/>
          <w:b/>
          <w:bCs/>
          <w:sz w:val="24"/>
          <w:szCs w:val="24"/>
          <w:u w:color="000000"/>
        </w:rPr>
        <w:t>Kompetencje matematyczne</w:t>
      </w:r>
      <w:r w:rsidRPr="00402BB6">
        <w:rPr>
          <w:rFonts w:asciiTheme="minorHAnsi" w:hAnsiTheme="minorHAnsi" w:cstheme="minorHAnsi"/>
          <w:sz w:val="24"/>
          <w:szCs w:val="24"/>
          <w:u w:color="000000"/>
        </w:rPr>
        <w:t xml:space="preserve"> to umiejętność rozwijania i wykorzystywania myślenia matematycznego w celu rozwiązywania problemów wynikających z codziennych sytuacji. Istotne są zarówno proces i czynność, jak i wiedza, przy czym podstawę stanowi należyte opanowanie umiejętności rozumowania matematycznego. Kompetencje matematyczne obejmują – w różnym stopniu – zdolność i chęć wykorzystywania matematycznych sposobów myślenia (myślenie logiczne </w:t>
      </w:r>
      <w:r w:rsidR="0069352B">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i przestrzenne) oraz prezentacji (wzory, modele, </w:t>
      </w:r>
      <w:proofErr w:type="spellStart"/>
      <w:r w:rsidRPr="00402BB6">
        <w:rPr>
          <w:rFonts w:asciiTheme="minorHAnsi" w:hAnsiTheme="minorHAnsi" w:cstheme="minorHAnsi"/>
          <w:sz w:val="24"/>
          <w:szCs w:val="24"/>
          <w:u w:color="000000"/>
        </w:rPr>
        <w:t>konstrukty</w:t>
      </w:r>
      <w:proofErr w:type="spellEnd"/>
      <w:r w:rsidRPr="00402BB6">
        <w:rPr>
          <w:rFonts w:asciiTheme="minorHAnsi" w:hAnsiTheme="minorHAnsi" w:cstheme="minorHAnsi"/>
          <w:sz w:val="24"/>
          <w:szCs w:val="24"/>
          <w:u w:color="000000"/>
        </w:rPr>
        <w:t xml:space="preserve">, wykresy, tabele). </w:t>
      </w:r>
    </w:p>
    <w:p w:rsidR="00402BB6" w:rsidRPr="0069352B" w:rsidRDefault="00402BB6" w:rsidP="00903DB2">
      <w:pPr>
        <w:pStyle w:val="Domylne"/>
        <w:numPr>
          <w:ilvl w:val="0"/>
          <w:numId w:val="3"/>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69352B">
        <w:rPr>
          <w:rFonts w:asciiTheme="minorHAnsi" w:hAnsiTheme="minorHAnsi" w:cstheme="minorHAnsi"/>
          <w:b/>
          <w:bCs/>
          <w:sz w:val="24"/>
          <w:szCs w:val="24"/>
          <w:u w:color="000000"/>
        </w:rPr>
        <w:t xml:space="preserve">Kompetencje naukowe </w:t>
      </w:r>
      <w:r w:rsidRPr="0069352B">
        <w:rPr>
          <w:rFonts w:asciiTheme="minorHAnsi" w:hAnsiTheme="minorHAnsi" w:cstheme="minorHAnsi"/>
          <w:sz w:val="24"/>
          <w:szCs w:val="24"/>
          <w:u w:color="000000"/>
        </w:rPr>
        <w:t xml:space="preserve">odnoszą się do zdolności i chęci wykorzystywania istniejącego zasobu wiedzy i metodologii do wyjaśniania świata przyrody, w celu formułowania pytań i wyciągania wniosków opartych na dowodach. Kompetencje techniczne i inżynierskie to stosowanie tej wiedzy i metod w odpowiedzi na postrzegane ludzkie potrzeby lub pragnienia. Kompetencje w zakresie nauki, </w:t>
      </w:r>
      <w:r w:rsidRPr="0069352B">
        <w:rPr>
          <w:rFonts w:asciiTheme="minorHAnsi" w:hAnsiTheme="minorHAnsi" w:cstheme="minorHAnsi"/>
          <w:sz w:val="24"/>
          <w:szCs w:val="24"/>
          <w:u w:color="000000"/>
        </w:rPr>
        <w:lastRenderedPageBreak/>
        <w:t xml:space="preserve">technologii i inżynierii obejmują rozumienie zmian powodowanych przez działalność ludzką oraz odpowiedzialność poszczególnych obywateli.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02BB6" w:rsidRPr="00402BB6" w:rsidRDefault="00402BB6" w:rsidP="00903DB2">
      <w:pPr>
        <w:pStyle w:val="Domylne"/>
        <w:numPr>
          <w:ilvl w:val="0"/>
          <w:numId w:val="4"/>
        </w:numPr>
        <w:tabs>
          <w:tab w:val="clear" w:pos="708"/>
        </w:tabs>
        <w:suppressAutoHyphens/>
        <w:spacing w:line="276" w:lineRule="auto"/>
        <w:ind w:left="1276"/>
        <w:jc w:val="both"/>
        <w:rPr>
          <w:rFonts w:asciiTheme="minorHAnsi" w:hAnsiTheme="minorHAnsi" w:cstheme="minorHAnsi"/>
          <w:sz w:val="24"/>
          <w:szCs w:val="24"/>
          <w:u w:color="000000"/>
        </w:rPr>
      </w:pPr>
      <w:r w:rsidRPr="00402BB6">
        <w:rPr>
          <w:rFonts w:asciiTheme="minorHAnsi" w:hAnsiTheme="minorHAnsi" w:cstheme="minorHAnsi"/>
          <w:b/>
          <w:bCs/>
          <w:sz w:val="24"/>
          <w:szCs w:val="24"/>
          <w:u w:color="000000"/>
        </w:rPr>
        <w:t>Konieczna wiedza w dziedzinie matematyki</w:t>
      </w:r>
      <w:r w:rsidR="00951C23">
        <w:rPr>
          <w:rFonts w:asciiTheme="minorHAnsi" w:hAnsiTheme="minorHAnsi" w:cstheme="minorHAnsi"/>
          <w:sz w:val="24"/>
          <w:szCs w:val="24"/>
          <w:u w:color="000000"/>
        </w:rPr>
        <w:t xml:space="preserve"> obejmuje</w:t>
      </w:r>
      <w:r w:rsidRPr="00402BB6">
        <w:rPr>
          <w:rFonts w:asciiTheme="minorHAnsi" w:hAnsiTheme="minorHAnsi" w:cstheme="minorHAnsi"/>
          <w:sz w:val="24"/>
          <w:szCs w:val="24"/>
          <w:u w:color="000000"/>
        </w:rPr>
        <w:t xml:space="preserve"> umiejętność liczenia, znajomość miar i struktur, podstawowych operacji i sposobów prezentacji matematycznej, rozumienie terminów i pojęć matematycznych, a także świadomość pytań, na które matematyka może dać odpowiedź. Osoba powinna posiadać umiejętności stosowania podstawowych zasad i procesów matematycznych w codziennych sytuacjach prywatnych i zawodowych (np. umiejętności finansowe), a także śledzenia i oceniania ciągów argumentów. Powinna ona być w stanie rozumować w matematyczny sposób, rozumieć dowód matematyczny i komunikować się językiem matematycznym oraz korzystać z odpowiednich pomocy, w tym danych i wykresów statystycznych.</w:t>
      </w:r>
      <w:r w:rsidR="000064C4">
        <w:rPr>
          <w:rFonts w:asciiTheme="minorHAnsi" w:hAnsiTheme="minorHAnsi" w:cstheme="minorHAnsi"/>
          <w:sz w:val="24"/>
          <w:szCs w:val="24"/>
          <w:u w:color="000000"/>
        </w:rPr>
        <w:t xml:space="preserve"> </w:t>
      </w:r>
      <w:r w:rsidRPr="00402BB6">
        <w:rPr>
          <w:rFonts w:asciiTheme="minorHAnsi" w:hAnsiTheme="minorHAnsi" w:cstheme="minorHAnsi"/>
          <w:sz w:val="24"/>
          <w:szCs w:val="24"/>
          <w:u w:color="000000"/>
        </w:rPr>
        <w:t xml:space="preserve">Pozytywna postawa w matematyce opiera się na szacunku dla prawdy oraz chęci szukania przyczyn i oceniania ich zasadności. </w:t>
      </w:r>
    </w:p>
    <w:p w:rsidR="00402BB6" w:rsidRPr="00402BB6" w:rsidRDefault="00402BB6" w:rsidP="00903DB2">
      <w:pPr>
        <w:pStyle w:val="Domylne"/>
        <w:numPr>
          <w:ilvl w:val="0"/>
          <w:numId w:val="4"/>
        </w:numPr>
        <w:tabs>
          <w:tab w:val="clear" w:pos="1416"/>
        </w:tabs>
        <w:suppressAutoHyphens/>
        <w:spacing w:line="276" w:lineRule="auto"/>
        <w:ind w:left="1276"/>
        <w:jc w:val="both"/>
        <w:rPr>
          <w:rFonts w:asciiTheme="minorHAnsi" w:hAnsiTheme="minorHAnsi" w:cstheme="minorHAnsi"/>
          <w:sz w:val="24"/>
          <w:szCs w:val="24"/>
          <w:u w:color="000000"/>
        </w:rPr>
      </w:pPr>
      <w:r w:rsidRPr="00402BB6">
        <w:rPr>
          <w:rFonts w:asciiTheme="minorHAnsi" w:hAnsiTheme="minorHAnsi" w:cstheme="minorHAnsi"/>
          <w:sz w:val="24"/>
          <w:szCs w:val="24"/>
          <w:u w:color="000000"/>
        </w:rPr>
        <w:t>W przypadku nauki, technologii i inżynierii, niezbędna wiedza obejmuje główne zasady rządzące światem przyrody, podstawowe pojęcia naukowe, teorie, zasady i metody, technologię oraz produkty i procesy technologiczne, a także rozumienie wpływu nauki, technologii, inżynierii i ogólnie działalności człowieka na świat przyrody. Kompetencje te powinny umożliwiać osobom lepsze rozumienie korzyści, ograniczeń i zagrożeń wynikających z teorii</w:t>
      </w:r>
      <w:r w:rsidR="00951C23">
        <w:rPr>
          <w:rFonts w:asciiTheme="minorHAnsi" w:hAnsiTheme="minorHAnsi" w:cstheme="minorHAnsi"/>
          <w:sz w:val="24"/>
          <w:szCs w:val="24"/>
          <w:u w:color="000000"/>
        </w:rPr>
        <w:t>,</w:t>
      </w:r>
      <w:r w:rsidRPr="00402BB6">
        <w:rPr>
          <w:rFonts w:asciiTheme="minorHAnsi" w:hAnsiTheme="minorHAnsi" w:cstheme="minorHAnsi"/>
          <w:sz w:val="24"/>
          <w:szCs w:val="24"/>
          <w:u w:color="000000"/>
        </w:rPr>
        <w:t xml:space="preserve"> zastosowań naukowych oraz technologii w społeczeństwach w sensie ogólnym </w:t>
      </w:r>
      <w:r w:rsidR="00951C23">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(w powiązaniu z podejmowaniem decyzji, wartościami, zagadnieniami moralnymi, kulturą itp.).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ind w:left="393"/>
        <w:jc w:val="both"/>
        <w:rPr>
          <w:rFonts w:asciiTheme="minorHAnsi" w:eastAsia="Verdana" w:hAnsiTheme="minorHAnsi" w:cstheme="minorHAnsi"/>
          <w:sz w:val="24"/>
          <w:szCs w:val="24"/>
          <w:u w:color="000000"/>
        </w:rPr>
      </w:pPr>
      <w:r w:rsidRPr="00402BB6">
        <w:rPr>
          <w:rFonts w:asciiTheme="minorHAnsi" w:hAnsiTheme="minorHAnsi" w:cstheme="minorHAnsi"/>
          <w:sz w:val="24"/>
          <w:szCs w:val="24"/>
          <w:u w:color="000000"/>
        </w:rPr>
        <w:t xml:space="preserve">Umiejętności obejmują rozumienie </w:t>
      </w:r>
      <w:proofErr w:type="gramStart"/>
      <w:r w:rsidRPr="00402BB6">
        <w:rPr>
          <w:rFonts w:asciiTheme="minorHAnsi" w:hAnsiTheme="minorHAnsi" w:cstheme="minorHAnsi"/>
          <w:sz w:val="24"/>
          <w:szCs w:val="24"/>
          <w:u w:color="000000"/>
        </w:rPr>
        <w:t>nauki jako</w:t>
      </w:r>
      <w:proofErr w:type="gramEnd"/>
      <w:r w:rsidRPr="00402BB6">
        <w:rPr>
          <w:rFonts w:asciiTheme="minorHAnsi" w:hAnsiTheme="minorHAnsi" w:cstheme="minorHAnsi"/>
          <w:sz w:val="24"/>
          <w:szCs w:val="24"/>
          <w:u w:color="000000"/>
        </w:rPr>
        <w:t xml:space="preserve"> procesu badania przyrody za pomocą kontrolowanych eksperymentów, zdolność wykorzystywania narzędzi i urządzeń technologicznych oraz danych naukowych i zdolność posługiwania się nimi do osiągnięcia celu bądź podjęcia decyzji lub wyciągnięcia wniosku na podstawie dowodów, a także gotowość do rezygnacji z własnych przekonań, jeżeli są one sprzeczne z nowymi odkryciami naukowymi. Osoby powinny również być w stanie rozpoznać niezbędne cechy postępowania naukowego oraz posiadać zdolność wyrażania wniosków </w:t>
      </w:r>
      <w:r w:rsidR="000064C4">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i sposobów rozumowania, które do tych wniosków doprowadziły.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ind w:left="393"/>
        <w:jc w:val="both"/>
        <w:rPr>
          <w:rFonts w:asciiTheme="minorHAnsi" w:eastAsia="Verdana" w:hAnsiTheme="minorHAnsi" w:cstheme="minorHAnsi"/>
          <w:sz w:val="24"/>
          <w:szCs w:val="24"/>
          <w:u w:color="000000"/>
        </w:rPr>
      </w:pPr>
      <w:r w:rsidRPr="00402BB6">
        <w:rPr>
          <w:rFonts w:asciiTheme="minorHAnsi" w:hAnsiTheme="minorHAnsi" w:cstheme="minorHAnsi"/>
          <w:sz w:val="24"/>
          <w:szCs w:val="24"/>
          <w:u w:color="000000"/>
        </w:rPr>
        <w:t xml:space="preserve">Kompetencje w tym obszarze obejmują postawy krytycznego rozumienia i ciekawości, poszanowanie kwestii etycznych oraz wspieranie zarówno bezpieczeństwa, jak </w:t>
      </w:r>
      <w:r w:rsidR="000064C4">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i trwałości środowiska naturalnego, w szczególności w odniesieniu do postępu naukowo-technologicznego w kontekście danej osoby, jej rodziny i społeczności oraz zagadnień globalnych.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02BB6" w:rsidRPr="0048677C" w:rsidRDefault="00AE2A7C"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i/>
          <w:sz w:val="24"/>
          <w:szCs w:val="24"/>
          <w:u w:color="000000"/>
        </w:rPr>
      </w:pPr>
      <w:r>
        <w:rPr>
          <w:rFonts w:asciiTheme="minorHAnsi" w:hAnsiTheme="minorHAnsi" w:cstheme="minorHAnsi"/>
          <w:i/>
          <w:sz w:val="24"/>
          <w:szCs w:val="24"/>
          <w:u w:color="000000"/>
        </w:rPr>
        <w:t>Ź</w:t>
      </w:r>
      <w:r w:rsidR="00402BB6" w:rsidRPr="0048677C">
        <w:rPr>
          <w:rFonts w:asciiTheme="minorHAnsi" w:hAnsiTheme="minorHAnsi" w:cstheme="minorHAnsi"/>
          <w:i/>
          <w:sz w:val="24"/>
          <w:szCs w:val="24"/>
          <w:u w:color="000000"/>
        </w:rPr>
        <w:t>ródło: ZAŁĄCZNIK do wniosku dotyczącego zalecenia Rady w sprawie kompetencji kluczowych w procesie uczenia się przez całe życie, Bruksela, dni</w:t>
      </w:r>
      <w:r w:rsidR="00484209">
        <w:rPr>
          <w:rFonts w:asciiTheme="minorHAnsi" w:hAnsiTheme="minorHAnsi" w:cstheme="minorHAnsi"/>
          <w:i/>
          <w:sz w:val="24"/>
          <w:szCs w:val="24"/>
          <w:u w:color="000000"/>
        </w:rPr>
        <w:t>a 17.1.2018 COM(2018) 24 finał</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02BB6" w:rsidRPr="000064C4"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sz w:val="24"/>
          <w:szCs w:val="24"/>
          <w:u w:color="000000"/>
        </w:rPr>
      </w:pPr>
      <w:r w:rsidRPr="00402BB6">
        <w:rPr>
          <w:rFonts w:asciiTheme="minorHAnsi" w:eastAsia="Verdana" w:hAnsiTheme="minorHAnsi" w:cstheme="minorHAnsi"/>
          <w:sz w:val="24"/>
          <w:szCs w:val="24"/>
          <w:u w:color="000000"/>
        </w:rPr>
        <w:lastRenderedPageBreak/>
        <w:tab/>
      </w:r>
      <w:r w:rsidRPr="00402BB6">
        <w:rPr>
          <w:rFonts w:asciiTheme="minorHAnsi" w:hAnsiTheme="minorHAnsi" w:cstheme="minorHAnsi"/>
          <w:sz w:val="24"/>
          <w:szCs w:val="24"/>
          <w:u w:color="000000"/>
        </w:rPr>
        <w:t xml:space="preserve">Strategie krajowe, opracowane specjalnie pod kątem matematyki lub nauk ścisłych </w:t>
      </w:r>
      <w:r w:rsidR="000064C4">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i przyrodniczych, nie są zbyt powszechne. Państwa częściej opracowują szersze strategie, uwzględniające cele odnoszące się do obszarów obu tych przedmiotów. W wielu przypadkach strategie te mają na celu zachęcenie uczniów do kontynuowania nauki lub wybierania zawodów w dziedzinie MST, z myślą o zaspokojeniu zapotrzebowania na wykwalifikowanych pracowników na rynku pracy (zobacz także rozdział 5).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 xml:space="preserve">W Portugalii Minister ds. Edukacji i Nauki rozpoczął wdrażanie planu działania </w:t>
      </w:r>
      <w:r w:rsidR="000064C4">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w zakresie matematyki (Plano de </w:t>
      </w:r>
      <w:proofErr w:type="spellStart"/>
      <w:r w:rsidRPr="00402BB6">
        <w:rPr>
          <w:rFonts w:asciiTheme="minorHAnsi" w:hAnsiTheme="minorHAnsi" w:cstheme="minorHAnsi"/>
          <w:sz w:val="24"/>
          <w:szCs w:val="24"/>
          <w:u w:color="000000"/>
        </w:rPr>
        <w:t>Ação</w:t>
      </w:r>
      <w:proofErr w:type="spellEnd"/>
      <w:r w:rsidRPr="00402BB6">
        <w:rPr>
          <w:rFonts w:asciiTheme="minorHAnsi" w:hAnsiTheme="minorHAnsi" w:cstheme="minorHAnsi"/>
          <w:sz w:val="24"/>
          <w:szCs w:val="24"/>
          <w:u w:color="000000"/>
        </w:rPr>
        <w:t xml:space="preserve"> para a </w:t>
      </w:r>
      <w:proofErr w:type="spellStart"/>
      <w:r w:rsidRPr="00402BB6">
        <w:rPr>
          <w:rFonts w:asciiTheme="minorHAnsi" w:hAnsiTheme="minorHAnsi" w:cstheme="minorHAnsi"/>
          <w:sz w:val="24"/>
          <w:szCs w:val="24"/>
          <w:u w:color="000000"/>
        </w:rPr>
        <w:t>Matemática</w:t>
      </w:r>
      <w:proofErr w:type="spellEnd"/>
      <w:r w:rsidRPr="00402BB6">
        <w:rPr>
          <w:rFonts w:asciiTheme="minorHAnsi" w:hAnsiTheme="minorHAnsi" w:cstheme="minorHAnsi"/>
          <w:sz w:val="24"/>
          <w:szCs w:val="24"/>
          <w:u w:color="000000"/>
        </w:rPr>
        <w:t xml:space="preserve"> – PAM) w roku 2006/07. W roku szkolnym 2011/2012 nadal poruszane są następujące kwestie: 1) upowszechnienie programu nauczania matematyki; 2) rozwój bazy danych pomocy dydaktycznych w zakresie matematyki; 3) ocena podręczników do matematyki; oraz 4) opracowanie projektów szkolnych mających na celu poprawę wyników z matematyki wśród uczniów (od klasy 1. </w:t>
      </w:r>
      <w:proofErr w:type="gramStart"/>
      <w:r w:rsidRPr="00402BB6">
        <w:rPr>
          <w:rFonts w:asciiTheme="minorHAnsi" w:hAnsiTheme="minorHAnsi" w:cstheme="minorHAnsi"/>
          <w:sz w:val="24"/>
          <w:szCs w:val="24"/>
          <w:u w:color="000000"/>
        </w:rPr>
        <w:t>do</w:t>
      </w:r>
      <w:proofErr w:type="gramEnd"/>
      <w:r w:rsidRPr="00402BB6">
        <w:rPr>
          <w:rFonts w:asciiTheme="minorHAnsi" w:hAnsiTheme="minorHAnsi" w:cstheme="minorHAnsi"/>
          <w:sz w:val="24"/>
          <w:szCs w:val="24"/>
          <w:u w:color="000000"/>
        </w:rPr>
        <w:t xml:space="preserve"> 9.).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 xml:space="preserve">W Wielkiej Brytanii (Walia) dokument z 2012 r. zatytułowany „Science for </w:t>
      </w:r>
      <w:proofErr w:type="spellStart"/>
      <w:r w:rsidRPr="00402BB6">
        <w:rPr>
          <w:rFonts w:asciiTheme="minorHAnsi" w:hAnsiTheme="minorHAnsi" w:cstheme="minorHAnsi"/>
          <w:sz w:val="24"/>
          <w:szCs w:val="24"/>
          <w:u w:color="000000"/>
        </w:rPr>
        <w:t>Wales</w:t>
      </w:r>
      <w:proofErr w:type="spellEnd"/>
      <w:r w:rsidRPr="00402BB6">
        <w:rPr>
          <w:rFonts w:asciiTheme="minorHAnsi" w:hAnsiTheme="minorHAnsi" w:cstheme="minorHAnsi"/>
          <w:sz w:val="24"/>
          <w:szCs w:val="24"/>
          <w:u w:color="000000"/>
        </w:rPr>
        <w:t xml:space="preserve">: </w:t>
      </w:r>
      <w:r w:rsidR="000064C4">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A </w:t>
      </w:r>
      <w:proofErr w:type="spellStart"/>
      <w:r w:rsidRPr="00402BB6">
        <w:rPr>
          <w:rFonts w:asciiTheme="minorHAnsi" w:hAnsiTheme="minorHAnsi" w:cstheme="minorHAnsi"/>
          <w:sz w:val="24"/>
          <w:szCs w:val="24"/>
          <w:u w:color="000000"/>
        </w:rPr>
        <w:t>Strategic</w:t>
      </w:r>
      <w:proofErr w:type="spellEnd"/>
      <w:r w:rsidRPr="00402BB6">
        <w:rPr>
          <w:rFonts w:asciiTheme="minorHAnsi" w:hAnsiTheme="minorHAnsi" w:cstheme="minorHAnsi"/>
          <w:sz w:val="24"/>
          <w:szCs w:val="24"/>
          <w:u w:color="000000"/>
        </w:rPr>
        <w:t xml:space="preserve"> Agenda for Science and </w:t>
      </w:r>
      <w:proofErr w:type="spellStart"/>
      <w:r w:rsidRPr="00402BB6">
        <w:rPr>
          <w:rFonts w:asciiTheme="minorHAnsi" w:hAnsiTheme="minorHAnsi" w:cstheme="minorHAnsi"/>
          <w:sz w:val="24"/>
          <w:szCs w:val="24"/>
          <w:u w:color="000000"/>
        </w:rPr>
        <w:t>Innovation</w:t>
      </w:r>
      <w:proofErr w:type="spellEnd"/>
      <w:r w:rsidRPr="00402BB6">
        <w:rPr>
          <w:rFonts w:asciiTheme="minorHAnsi" w:hAnsiTheme="minorHAnsi" w:cstheme="minorHAnsi"/>
          <w:sz w:val="24"/>
          <w:szCs w:val="24"/>
          <w:u w:color="000000"/>
        </w:rPr>
        <w:t xml:space="preserve"> </w:t>
      </w:r>
      <w:proofErr w:type="spellStart"/>
      <w:r w:rsidRPr="00402BB6">
        <w:rPr>
          <w:rFonts w:asciiTheme="minorHAnsi" w:hAnsiTheme="minorHAnsi" w:cstheme="minorHAnsi"/>
          <w:sz w:val="24"/>
          <w:szCs w:val="24"/>
          <w:u w:color="000000"/>
        </w:rPr>
        <w:t>in</w:t>
      </w:r>
      <w:proofErr w:type="spellEnd"/>
      <w:r w:rsidRPr="00402BB6">
        <w:rPr>
          <w:rFonts w:asciiTheme="minorHAnsi" w:hAnsiTheme="minorHAnsi" w:cstheme="minorHAnsi"/>
          <w:sz w:val="24"/>
          <w:szCs w:val="24"/>
          <w:u w:color="000000"/>
        </w:rPr>
        <w:t xml:space="preserve"> </w:t>
      </w:r>
      <w:proofErr w:type="spellStart"/>
      <w:r w:rsidRPr="00402BB6">
        <w:rPr>
          <w:rFonts w:asciiTheme="minorHAnsi" w:hAnsiTheme="minorHAnsi" w:cstheme="minorHAnsi"/>
          <w:sz w:val="24"/>
          <w:szCs w:val="24"/>
          <w:u w:color="000000"/>
        </w:rPr>
        <w:t>Wales</w:t>
      </w:r>
      <w:proofErr w:type="spellEnd"/>
      <w:r w:rsidRPr="00402BB6">
        <w:rPr>
          <w:rFonts w:asciiTheme="minorHAnsi" w:hAnsiTheme="minorHAnsi" w:cstheme="minorHAnsi"/>
          <w:sz w:val="24"/>
          <w:szCs w:val="24"/>
          <w:u w:color="000000"/>
        </w:rPr>
        <w:t xml:space="preserve">” dotyczy roli nauk ścisłych </w:t>
      </w:r>
      <w:r w:rsidR="000064C4">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i przyrodniczych w kształceniu, a także podkreśla obszary szczególnego zainteresowania. Omówiono w nim rolę, jaką odgrywa dobre kształcenie w zakresie nauk ścisłych </w:t>
      </w:r>
      <w:r w:rsidR="000064C4">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i przyrodniczych w szkole w zapewnieniu, aby młodzi ludzie kontynuowali naukę i wybierali zawody w tej dziedzinie, a także problem spadku liczby uczniów wybierających przedmioty STEM (Science, Technology, Engineering and </w:t>
      </w:r>
      <w:proofErr w:type="spellStart"/>
      <w:r w:rsidRPr="00402BB6">
        <w:rPr>
          <w:rFonts w:asciiTheme="minorHAnsi" w:hAnsiTheme="minorHAnsi" w:cstheme="minorHAnsi"/>
          <w:sz w:val="24"/>
          <w:szCs w:val="24"/>
          <w:u w:color="000000"/>
        </w:rPr>
        <w:t>Mathematics</w:t>
      </w:r>
      <w:proofErr w:type="spellEnd"/>
      <w:r w:rsidRPr="00402BB6">
        <w:rPr>
          <w:rFonts w:asciiTheme="minorHAnsi" w:hAnsiTheme="minorHAnsi" w:cstheme="minorHAnsi"/>
          <w:sz w:val="24"/>
          <w:szCs w:val="24"/>
          <w:u w:color="000000"/>
        </w:rPr>
        <w:t xml:space="preserve"> - nauki ścisłe i przyrodnicze, technika, inżynieria i matematyka) na egzaminie GCSE i egzaminie na zakończenie szkoły średniej (A </w:t>
      </w:r>
      <w:proofErr w:type="spellStart"/>
      <w:r w:rsidRPr="00402BB6">
        <w:rPr>
          <w:rFonts w:asciiTheme="minorHAnsi" w:hAnsiTheme="minorHAnsi" w:cstheme="minorHAnsi"/>
          <w:sz w:val="24"/>
          <w:szCs w:val="24"/>
          <w:u w:color="000000"/>
        </w:rPr>
        <w:t>level</w:t>
      </w:r>
      <w:proofErr w:type="spellEnd"/>
      <w:r w:rsidRPr="00402BB6">
        <w:rPr>
          <w:rFonts w:asciiTheme="minorHAnsi" w:hAnsiTheme="minorHAnsi" w:cstheme="minorHAnsi"/>
          <w:sz w:val="24"/>
          <w:szCs w:val="24"/>
          <w:u w:color="000000"/>
        </w:rPr>
        <w:t xml:space="preserve">). </w:t>
      </w:r>
    </w:p>
    <w:p w:rsid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 xml:space="preserve">W Holandii Platform </w:t>
      </w:r>
      <w:proofErr w:type="spellStart"/>
      <w:r w:rsidRPr="00402BB6">
        <w:rPr>
          <w:rFonts w:asciiTheme="minorHAnsi" w:hAnsiTheme="minorHAnsi" w:cstheme="minorHAnsi"/>
          <w:sz w:val="24"/>
          <w:szCs w:val="24"/>
          <w:u w:color="000000"/>
        </w:rPr>
        <w:t>Bèta</w:t>
      </w:r>
      <w:proofErr w:type="spellEnd"/>
      <w:r w:rsidRPr="00402BB6">
        <w:rPr>
          <w:rFonts w:asciiTheme="minorHAnsi" w:hAnsiTheme="minorHAnsi" w:cstheme="minorHAnsi"/>
          <w:sz w:val="24"/>
          <w:szCs w:val="24"/>
          <w:u w:color="000000"/>
        </w:rPr>
        <w:t xml:space="preserve"> </w:t>
      </w:r>
      <w:proofErr w:type="spellStart"/>
      <w:r w:rsidRPr="00402BB6">
        <w:rPr>
          <w:rFonts w:asciiTheme="minorHAnsi" w:hAnsiTheme="minorHAnsi" w:cstheme="minorHAnsi"/>
          <w:sz w:val="24"/>
          <w:szCs w:val="24"/>
          <w:u w:color="000000"/>
        </w:rPr>
        <w:t>Techniek</w:t>
      </w:r>
      <w:proofErr w:type="spellEnd"/>
      <w:r w:rsidRPr="00402BB6">
        <w:rPr>
          <w:rFonts w:asciiTheme="minorHAnsi" w:hAnsiTheme="minorHAnsi" w:cstheme="minorHAnsi"/>
          <w:sz w:val="24"/>
          <w:szCs w:val="24"/>
          <w:u w:color="000000"/>
        </w:rPr>
        <w:t xml:space="preserve">, na zlecenie rządu, sektora oświaty i biznesu, działa na rzecz zapobiegania niskiemu poziomowi umiejętności w zakresie dziedzin MST. Początkowym celem było osiągnięcie 15% wzrostu w liczbie studentów dziedzin naukowych </w:t>
      </w:r>
      <w:r w:rsidR="000064C4">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i technicznych. Cel ten został osiągnięty. Strategia, rozpoczęta w 2004 r., została poddana ocenie w 2010 r. i ma nowe ramy czasowe do 2016 r. Jej celem jest nie tylko sprawienie, by zawody związane z MST wydawały się bardziej atrakcyjne, ale także wprowadzenie innowacji edukacyjnych, które zwiększą motywację i będą stanowić wyzwanie dla młodych ludzi. Wprowadzono specjalne programy dla szkolnictwa podstawowego i średniego, zawodowego i wyższego. Działania skierowane są na szkoły, uczelnie, przedsiębiorstwa, ministerstwa, władze lokalne, regiony i sektory gospodarki. Głównym celem jest zapewnienie, że podaż pracowników w przyszłości sprosta przyszłemu popytowi, ale program ten także dąży do tego, by utalentowani specjaliści już obecni na rynku pracy byli obsadzani w bardziej efektywny sposób. Szczególną wagę przywiązuje się do dziewcząt/kobiet i mniejszości etnicznych. </w:t>
      </w:r>
    </w:p>
    <w:p w:rsidR="00AE2A7C" w:rsidRPr="00402BB6" w:rsidRDefault="00AE2A7C"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02BB6" w:rsidRDefault="00AE2A7C"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i/>
          <w:sz w:val="24"/>
          <w:szCs w:val="24"/>
          <w:u w:color="000000"/>
        </w:rPr>
      </w:pPr>
      <w:r>
        <w:rPr>
          <w:rFonts w:asciiTheme="minorHAnsi" w:hAnsiTheme="minorHAnsi" w:cstheme="minorHAnsi"/>
          <w:i/>
          <w:sz w:val="24"/>
          <w:szCs w:val="24"/>
          <w:u w:color="000000"/>
        </w:rPr>
        <w:t>Ź</w:t>
      </w:r>
      <w:r w:rsidR="00402BB6" w:rsidRPr="0048677C">
        <w:rPr>
          <w:rFonts w:asciiTheme="minorHAnsi" w:hAnsiTheme="minorHAnsi" w:cstheme="minorHAnsi"/>
          <w:i/>
          <w:sz w:val="24"/>
          <w:szCs w:val="24"/>
          <w:u w:color="000000"/>
        </w:rPr>
        <w:t>ródło:</w:t>
      </w:r>
      <w:r w:rsidR="00402BB6" w:rsidRPr="000064C4">
        <w:rPr>
          <w:rFonts w:asciiTheme="minorHAnsi" w:hAnsiTheme="minorHAnsi" w:cstheme="minorHAnsi"/>
          <w:i/>
          <w:sz w:val="24"/>
          <w:szCs w:val="24"/>
          <w:u w:color="000000"/>
        </w:rPr>
        <w:t xml:space="preserve"> Komisja Europejska/EACEA/</w:t>
      </w:r>
      <w:proofErr w:type="spellStart"/>
      <w:r w:rsidR="00402BB6" w:rsidRPr="000064C4">
        <w:rPr>
          <w:rFonts w:asciiTheme="minorHAnsi" w:hAnsiTheme="minorHAnsi" w:cstheme="minorHAnsi"/>
          <w:i/>
          <w:sz w:val="24"/>
          <w:szCs w:val="24"/>
          <w:u w:color="000000"/>
        </w:rPr>
        <w:t>Euridice</w:t>
      </w:r>
      <w:proofErr w:type="spellEnd"/>
      <w:r w:rsidR="00402BB6" w:rsidRPr="000064C4">
        <w:rPr>
          <w:rFonts w:asciiTheme="minorHAnsi" w:hAnsiTheme="minorHAnsi" w:cstheme="minorHAnsi"/>
          <w:i/>
          <w:sz w:val="24"/>
          <w:szCs w:val="24"/>
          <w:u w:color="000000"/>
        </w:rPr>
        <w:t xml:space="preserve">, 2012. </w:t>
      </w:r>
      <w:r w:rsidR="00402BB6" w:rsidRPr="007461DF">
        <w:rPr>
          <w:rFonts w:asciiTheme="minorHAnsi" w:hAnsiTheme="minorHAnsi" w:cstheme="minorHAnsi"/>
          <w:i/>
          <w:iCs/>
          <w:sz w:val="24"/>
          <w:szCs w:val="24"/>
          <w:u w:color="000000"/>
          <w:lang w:val="en-GB"/>
        </w:rPr>
        <w:t xml:space="preserve">Developing Key Competences at School in Europe: Challenges and Opportunities for </w:t>
      </w:r>
      <w:proofErr w:type="spellStart"/>
      <w:r w:rsidR="00402BB6" w:rsidRPr="007461DF">
        <w:rPr>
          <w:rFonts w:asciiTheme="minorHAnsi" w:hAnsiTheme="minorHAnsi" w:cstheme="minorHAnsi"/>
          <w:i/>
          <w:iCs/>
          <w:sz w:val="24"/>
          <w:szCs w:val="24"/>
          <w:u w:color="000000"/>
          <w:lang w:val="en-GB"/>
        </w:rPr>
        <w:t>Politycy</w:t>
      </w:r>
      <w:proofErr w:type="spellEnd"/>
      <w:r w:rsidR="00402BB6" w:rsidRPr="007461DF">
        <w:rPr>
          <w:rFonts w:asciiTheme="minorHAnsi" w:hAnsiTheme="minorHAnsi" w:cstheme="minorHAnsi"/>
          <w:i/>
          <w:iCs/>
          <w:sz w:val="24"/>
          <w:szCs w:val="24"/>
          <w:u w:color="000000"/>
          <w:lang w:val="en-GB"/>
        </w:rPr>
        <w:t xml:space="preserve"> (</w:t>
      </w:r>
      <w:proofErr w:type="spellStart"/>
      <w:r w:rsidR="00402BB6" w:rsidRPr="00056455">
        <w:rPr>
          <w:rFonts w:asciiTheme="minorHAnsi" w:hAnsiTheme="minorHAnsi" w:cstheme="minorHAnsi"/>
          <w:i/>
          <w:iCs/>
          <w:sz w:val="24"/>
          <w:szCs w:val="24"/>
          <w:u w:color="000000"/>
          <w:lang w:val="en-GB"/>
        </w:rPr>
        <w:t>Rozwijanie</w:t>
      </w:r>
      <w:proofErr w:type="spellEnd"/>
      <w:r w:rsidR="00402BB6" w:rsidRPr="00056455">
        <w:rPr>
          <w:rFonts w:asciiTheme="minorHAnsi" w:hAnsiTheme="minorHAnsi" w:cstheme="minorHAnsi"/>
          <w:i/>
          <w:iCs/>
          <w:sz w:val="24"/>
          <w:szCs w:val="24"/>
          <w:u w:color="000000"/>
          <w:lang w:val="en-GB"/>
        </w:rPr>
        <w:t xml:space="preserve"> </w:t>
      </w:r>
      <w:proofErr w:type="spellStart"/>
      <w:r w:rsidR="00402BB6" w:rsidRPr="00056455">
        <w:rPr>
          <w:rFonts w:asciiTheme="minorHAnsi" w:hAnsiTheme="minorHAnsi" w:cstheme="minorHAnsi"/>
          <w:i/>
          <w:iCs/>
          <w:sz w:val="24"/>
          <w:szCs w:val="24"/>
          <w:u w:color="000000"/>
          <w:lang w:val="en-GB"/>
        </w:rPr>
        <w:t>kompetencji</w:t>
      </w:r>
      <w:proofErr w:type="spellEnd"/>
      <w:r w:rsidR="00402BB6" w:rsidRPr="00056455">
        <w:rPr>
          <w:rFonts w:asciiTheme="minorHAnsi" w:hAnsiTheme="minorHAnsi" w:cstheme="minorHAnsi"/>
          <w:i/>
          <w:iCs/>
          <w:sz w:val="24"/>
          <w:szCs w:val="24"/>
          <w:u w:color="000000"/>
          <w:lang w:val="en-GB"/>
        </w:rPr>
        <w:t xml:space="preserve"> </w:t>
      </w:r>
      <w:proofErr w:type="spellStart"/>
      <w:r w:rsidR="00402BB6" w:rsidRPr="00056455">
        <w:rPr>
          <w:rFonts w:asciiTheme="minorHAnsi" w:hAnsiTheme="minorHAnsi" w:cstheme="minorHAnsi"/>
          <w:i/>
          <w:iCs/>
          <w:sz w:val="24"/>
          <w:szCs w:val="24"/>
          <w:u w:color="000000"/>
          <w:lang w:val="en-GB"/>
        </w:rPr>
        <w:t>kluczowych</w:t>
      </w:r>
      <w:proofErr w:type="spellEnd"/>
      <w:r w:rsidR="00402BB6" w:rsidRPr="00056455">
        <w:rPr>
          <w:rFonts w:asciiTheme="minorHAnsi" w:hAnsiTheme="minorHAnsi" w:cstheme="minorHAnsi"/>
          <w:i/>
          <w:iCs/>
          <w:sz w:val="24"/>
          <w:szCs w:val="24"/>
          <w:u w:color="000000"/>
          <w:lang w:val="en-GB"/>
        </w:rPr>
        <w:t xml:space="preserve"> </w:t>
      </w:r>
      <w:r w:rsidR="000064C4" w:rsidRPr="00056455">
        <w:rPr>
          <w:rFonts w:asciiTheme="minorHAnsi" w:hAnsiTheme="minorHAnsi" w:cstheme="minorHAnsi"/>
          <w:i/>
          <w:iCs/>
          <w:sz w:val="24"/>
          <w:szCs w:val="24"/>
          <w:u w:color="000000"/>
          <w:lang w:val="en-GB"/>
        </w:rPr>
        <w:br/>
      </w:r>
      <w:r w:rsidR="00402BB6" w:rsidRPr="00056455">
        <w:rPr>
          <w:rFonts w:asciiTheme="minorHAnsi" w:hAnsiTheme="minorHAnsi" w:cstheme="minorHAnsi"/>
          <w:i/>
          <w:iCs/>
          <w:sz w:val="24"/>
          <w:szCs w:val="24"/>
          <w:u w:color="000000"/>
          <w:lang w:val="en-GB"/>
        </w:rPr>
        <w:t xml:space="preserve">w </w:t>
      </w:r>
      <w:proofErr w:type="spellStart"/>
      <w:r w:rsidR="00402BB6" w:rsidRPr="00056455">
        <w:rPr>
          <w:rFonts w:asciiTheme="minorHAnsi" w:hAnsiTheme="minorHAnsi" w:cstheme="minorHAnsi"/>
          <w:i/>
          <w:iCs/>
          <w:sz w:val="24"/>
          <w:szCs w:val="24"/>
          <w:u w:color="000000"/>
          <w:lang w:val="en-GB"/>
        </w:rPr>
        <w:t>szkołach</w:t>
      </w:r>
      <w:proofErr w:type="spellEnd"/>
      <w:r w:rsidR="00402BB6" w:rsidRPr="00056455">
        <w:rPr>
          <w:rFonts w:asciiTheme="minorHAnsi" w:hAnsiTheme="minorHAnsi" w:cstheme="minorHAnsi"/>
          <w:i/>
          <w:iCs/>
          <w:sz w:val="24"/>
          <w:szCs w:val="24"/>
          <w:u w:color="000000"/>
          <w:lang w:val="en-GB"/>
        </w:rPr>
        <w:t xml:space="preserve"> w </w:t>
      </w:r>
      <w:proofErr w:type="spellStart"/>
      <w:r w:rsidR="00402BB6" w:rsidRPr="00056455">
        <w:rPr>
          <w:rFonts w:asciiTheme="minorHAnsi" w:hAnsiTheme="minorHAnsi" w:cstheme="minorHAnsi"/>
          <w:i/>
          <w:iCs/>
          <w:sz w:val="24"/>
          <w:szCs w:val="24"/>
          <w:u w:color="000000"/>
          <w:lang w:val="en-GB"/>
        </w:rPr>
        <w:t>Europie</w:t>
      </w:r>
      <w:proofErr w:type="spellEnd"/>
      <w:r w:rsidR="00402BB6" w:rsidRPr="00056455">
        <w:rPr>
          <w:rFonts w:asciiTheme="minorHAnsi" w:hAnsiTheme="minorHAnsi" w:cstheme="minorHAnsi"/>
          <w:i/>
          <w:iCs/>
          <w:sz w:val="24"/>
          <w:szCs w:val="24"/>
          <w:u w:color="000000"/>
          <w:lang w:val="en-GB"/>
        </w:rPr>
        <w:t xml:space="preserve">. </w:t>
      </w:r>
      <w:r w:rsidR="00402BB6" w:rsidRPr="000064C4">
        <w:rPr>
          <w:rFonts w:asciiTheme="minorHAnsi" w:hAnsiTheme="minorHAnsi" w:cstheme="minorHAnsi"/>
          <w:i/>
          <w:iCs/>
          <w:sz w:val="24"/>
          <w:szCs w:val="24"/>
          <w:u w:color="000000"/>
        </w:rPr>
        <w:t xml:space="preserve">Wyzywanie i możliwości tworzenia polityki edukacyjnej) Raport </w:t>
      </w:r>
      <w:proofErr w:type="spellStart"/>
      <w:r w:rsidR="00402BB6" w:rsidRPr="000064C4">
        <w:rPr>
          <w:rFonts w:asciiTheme="minorHAnsi" w:hAnsiTheme="minorHAnsi" w:cstheme="minorHAnsi"/>
          <w:i/>
          <w:iCs/>
          <w:sz w:val="24"/>
          <w:szCs w:val="24"/>
          <w:u w:color="000000"/>
        </w:rPr>
        <w:t>Eurydice</w:t>
      </w:r>
      <w:proofErr w:type="spellEnd"/>
      <w:r w:rsidR="00402BB6" w:rsidRPr="000064C4">
        <w:rPr>
          <w:rFonts w:asciiTheme="minorHAnsi" w:hAnsiTheme="minorHAnsi" w:cstheme="minorHAnsi"/>
          <w:i/>
          <w:sz w:val="24"/>
          <w:szCs w:val="24"/>
          <w:u w:color="000000"/>
        </w:rPr>
        <w:t>. Luksemburg: Urząd Publikacji Unii Europejskiej, s.</w:t>
      </w:r>
      <w:r w:rsidR="00484209">
        <w:rPr>
          <w:rFonts w:asciiTheme="minorHAnsi" w:hAnsiTheme="minorHAnsi" w:cstheme="minorHAnsi"/>
          <w:i/>
          <w:sz w:val="24"/>
          <w:szCs w:val="24"/>
          <w:u w:color="000000"/>
        </w:rPr>
        <w:t>16</w:t>
      </w:r>
    </w:p>
    <w:p w:rsidR="007F6707" w:rsidRDefault="007F6707"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i/>
          <w:sz w:val="24"/>
          <w:szCs w:val="24"/>
          <w:u w:color="000000"/>
        </w:rPr>
      </w:pPr>
    </w:p>
    <w:p w:rsidR="007F6707" w:rsidRDefault="007F6707"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i/>
          <w:sz w:val="24"/>
          <w:szCs w:val="24"/>
          <w:u w:color="000000"/>
        </w:rPr>
      </w:pPr>
    </w:p>
    <w:p w:rsidR="007F6707" w:rsidRPr="00402BB6" w:rsidRDefault="007F6707"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056455" w:rsidRPr="00402BB6" w:rsidRDefault="00056455"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02BB6" w:rsidRPr="00402BB6" w:rsidRDefault="00402BB6" w:rsidP="007F6707">
      <w:pPr>
        <w:pStyle w:val="Domylne"/>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b/>
          <w:bCs/>
          <w:sz w:val="24"/>
          <w:szCs w:val="24"/>
          <w:u w:color="000000"/>
        </w:rPr>
      </w:pPr>
      <w:r w:rsidRPr="00402BB6">
        <w:rPr>
          <w:rFonts w:asciiTheme="minorHAnsi" w:hAnsiTheme="minorHAnsi" w:cstheme="minorHAnsi"/>
          <w:b/>
          <w:bCs/>
          <w:sz w:val="24"/>
          <w:szCs w:val="24"/>
          <w:u w:color="000000"/>
        </w:rPr>
        <w:t>KOMPETENCJE CYFROWE</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 xml:space="preserve">Kompetencje cyfrowe obejmują pewne, krytyczne i odpowiedzialne korzystanie </w:t>
      </w:r>
      <w:r w:rsidR="000064C4">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z technologii cyfrowych i interesowanie się nimi do celów uczenia się, pracy i udziału </w:t>
      </w:r>
      <w:r w:rsidR="000064C4">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w społeczeństwie. Obejmują one umiejętność korzystania z informacji i danych, porozumiewanie się i współpracę, tworzenie treści cyfrowych (w tym programowanie), bezpieczeństwo (w tym komfort cyfrowy i kompetencje związane z bezpieczeństwem cybernetycznym) </w:t>
      </w:r>
      <w:r w:rsidR="00951C23">
        <w:rPr>
          <w:rFonts w:asciiTheme="minorHAnsi" w:hAnsiTheme="minorHAnsi" w:cstheme="minorHAnsi"/>
          <w:sz w:val="24"/>
          <w:szCs w:val="24"/>
          <w:u w:color="000000"/>
        </w:rPr>
        <w:t>oraz</w:t>
      </w:r>
      <w:r w:rsidRPr="00402BB6">
        <w:rPr>
          <w:rFonts w:asciiTheme="minorHAnsi" w:hAnsiTheme="minorHAnsi" w:cstheme="minorHAnsi"/>
          <w:sz w:val="24"/>
          <w:szCs w:val="24"/>
          <w:u w:color="000000"/>
        </w:rPr>
        <w:t xml:space="preserve"> rozwiązywanie problemów.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 xml:space="preserve">Osoby powinny rozumieć technologie cyfrowe </w:t>
      </w:r>
      <w:r w:rsidR="00951C23" w:rsidRPr="00402BB6">
        <w:rPr>
          <w:rFonts w:asciiTheme="minorHAnsi" w:hAnsiTheme="minorHAnsi" w:cstheme="minorHAnsi"/>
          <w:sz w:val="24"/>
          <w:szCs w:val="24"/>
          <w:u w:color="000000"/>
        </w:rPr>
        <w:t>w taki sposób</w:t>
      </w:r>
      <w:r w:rsidR="00951C23">
        <w:rPr>
          <w:rFonts w:asciiTheme="minorHAnsi" w:hAnsiTheme="minorHAnsi" w:cstheme="minorHAnsi"/>
          <w:sz w:val="24"/>
          <w:szCs w:val="24"/>
          <w:u w:color="000000"/>
        </w:rPr>
        <w:t>, aby</w:t>
      </w:r>
      <w:r w:rsidR="00951C23" w:rsidRPr="00402BB6">
        <w:rPr>
          <w:rFonts w:asciiTheme="minorHAnsi" w:hAnsiTheme="minorHAnsi" w:cstheme="minorHAnsi"/>
          <w:sz w:val="24"/>
          <w:szCs w:val="24"/>
          <w:u w:color="000000"/>
        </w:rPr>
        <w:t xml:space="preserve"> </w:t>
      </w:r>
      <w:r w:rsidR="00951C23">
        <w:rPr>
          <w:rFonts w:asciiTheme="minorHAnsi" w:hAnsiTheme="minorHAnsi" w:cstheme="minorHAnsi"/>
          <w:sz w:val="24"/>
          <w:szCs w:val="24"/>
          <w:u w:color="000000"/>
        </w:rPr>
        <w:t>pomagały im</w:t>
      </w:r>
      <w:r w:rsidRPr="00402BB6">
        <w:rPr>
          <w:rFonts w:asciiTheme="minorHAnsi" w:hAnsiTheme="minorHAnsi" w:cstheme="minorHAnsi"/>
          <w:sz w:val="24"/>
          <w:szCs w:val="24"/>
          <w:u w:color="000000"/>
        </w:rPr>
        <w:t xml:space="preserve"> </w:t>
      </w:r>
      <w:r w:rsidR="000064C4">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w porozumiewaniu się, kreatywności i </w:t>
      </w:r>
      <w:r w:rsidR="00951C23">
        <w:rPr>
          <w:rFonts w:asciiTheme="minorHAnsi" w:hAnsiTheme="minorHAnsi" w:cstheme="minorHAnsi"/>
          <w:sz w:val="24"/>
          <w:szCs w:val="24"/>
          <w:u w:color="000000"/>
        </w:rPr>
        <w:t xml:space="preserve">działaniach </w:t>
      </w:r>
      <w:r w:rsidRPr="00402BB6">
        <w:rPr>
          <w:rFonts w:asciiTheme="minorHAnsi" w:hAnsiTheme="minorHAnsi" w:cstheme="minorHAnsi"/>
          <w:sz w:val="24"/>
          <w:szCs w:val="24"/>
          <w:u w:color="000000"/>
        </w:rPr>
        <w:t>innowacjach oraz</w:t>
      </w:r>
      <w:r w:rsidR="00951C23">
        <w:rPr>
          <w:rFonts w:asciiTheme="minorHAnsi" w:hAnsiTheme="minorHAnsi" w:cstheme="minorHAnsi"/>
          <w:sz w:val="24"/>
          <w:szCs w:val="24"/>
          <w:u w:color="000000"/>
        </w:rPr>
        <w:t xml:space="preserve"> aby mieli</w:t>
      </w:r>
      <w:r w:rsidRPr="00402BB6">
        <w:rPr>
          <w:rFonts w:asciiTheme="minorHAnsi" w:hAnsiTheme="minorHAnsi" w:cstheme="minorHAnsi"/>
          <w:sz w:val="24"/>
          <w:szCs w:val="24"/>
          <w:u w:color="000000"/>
        </w:rPr>
        <w:t xml:space="preserve"> świadomość związanych z nimi możliwości, ograniczeń, skutków i zagrożeń. Powinny rozumieć ogólne zasady, mechanizmy i logikę leżące u podstaw ewoluujących technologii informatycznych oraz znać podstawowe funkcje i korzystać z różnych urządzeń, oprogramowania i sieci. Osoby powinny reprezentować krytyczne podejście do trafności, wiarygodności i wpływu informacji i danych udostępnianych drogą cyfrową oraz znać prawne i etyczne zasady związane z korzystaniem z technologii cyfrowych.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Osoby powinny być w stanie korzystać z technologii cyfrowych w celu wsparcia ich aktywnej postawy obywatelskiej i włączenia społecznego, współpracy z innymi osobami oraz kreatywności w realizacji celów osobistych, społecznych i biznesowych. Umiejętności obejmują zdolność korzystania z treści cyfrowych, uzyskiwania do nich dostępu, ich</w:t>
      </w:r>
      <w:r w:rsidR="003621E5">
        <w:rPr>
          <w:rFonts w:asciiTheme="minorHAnsi" w:hAnsiTheme="minorHAnsi" w:cstheme="minorHAnsi"/>
          <w:sz w:val="24"/>
          <w:szCs w:val="24"/>
          <w:u w:color="000000"/>
        </w:rPr>
        <w:t xml:space="preserve"> filtrowania, oceny, tworzenia </w:t>
      </w:r>
      <w:r w:rsidRPr="00402BB6">
        <w:rPr>
          <w:rFonts w:asciiTheme="minorHAnsi" w:hAnsiTheme="minorHAnsi" w:cstheme="minorHAnsi"/>
          <w:sz w:val="24"/>
          <w:szCs w:val="24"/>
          <w:u w:color="000000"/>
        </w:rPr>
        <w:t xml:space="preserve">programowania i udostępniania. Osoby powinny być w stanie zarządzać informacjami, treściami, danymi i </w:t>
      </w:r>
      <w:proofErr w:type="spellStart"/>
      <w:r w:rsidRPr="00402BB6">
        <w:rPr>
          <w:rFonts w:asciiTheme="minorHAnsi" w:hAnsiTheme="minorHAnsi" w:cstheme="minorHAnsi"/>
          <w:sz w:val="24"/>
          <w:szCs w:val="24"/>
          <w:u w:color="000000"/>
        </w:rPr>
        <w:t>tożsamościami</w:t>
      </w:r>
      <w:proofErr w:type="spellEnd"/>
      <w:r w:rsidRPr="00402BB6">
        <w:rPr>
          <w:rFonts w:asciiTheme="minorHAnsi" w:hAnsiTheme="minorHAnsi" w:cstheme="minorHAnsi"/>
          <w:sz w:val="24"/>
          <w:szCs w:val="24"/>
          <w:u w:color="000000"/>
        </w:rPr>
        <w:t xml:space="preserve"> cyfrowymi oraz je chronić, </w:t>
      </w:r>
      <w:r w:rsidR="000064C4">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a także rozpoznawać i skutecznie korzystać z oprogramowania, urządzeń, sztucznej inteligencji lub robotów.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 xml:space="preserve">Korzystanie z technologii i treści cyfrowych wymaga refleksyjnego i krytycznego, </w:t>
      </w:r>
      <w:r w:rsidR="000064C4">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a zarazem pełnego ciekawości, otwartego i perspektywicznego nastawienia do ich rozwoju. Wymaga również etycznego, bezpiecznego i odpowiedzialnego podejścia do korzystania </w:t>
      </w:r>
      <w:r w:rsidR="000064C4">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z tych narzędzi.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hAnsiTheme="minorHAnsi" w:cstheme="minorHAnsi"/>
          <w:sz w:val="24"/>
          <w:szCs w:val="24"/>
          <w:u w:color="000000"/>
        </w:rPr>
        <w:t>(</w:t>
      </w:r>
      <w:r w:rsidRPr="000064C4">
        <w:rPr>
          <w:rFonts w:asciiTheme="minorHAnsi" w:hAnsiTheme="minorHAnsi" w:cstheme="minorHAnsi"/>
          <w:i/>
          <w:sz w:val="24"/>
          <w:szCs w:val="24"/>
          <w:u w:color="000000"/>
        </w:rPr>
        <w:t>źródło: ZAŁĄCZNIK do wniosku dotyczącego zalecenia Rady w sprawie kompetencji kluczowych w procesie uczenia się przez całe życie, Bruksela, dnia 17.1.2018 COM(2018) 24 finał</w:t>
      </w:r>
      <w:r w:rsidRPr="00402BB6">
        <w:rPr>
          <w:rFonts w:asciiTheme="minorHAnsi" w:hAnsiTheme="minorHAnsi" w:cstheme="minorHAnsi"/>
          <w:sz w:val="24"/>
          <w:szCs w:val="24"/>
          <w:u w:color="000000"/>
        </w:rPr>
        <w:t xml:space="preserve">)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 xml:space="preserve">W przeciwieństwie do sytuacji odnoszącej się do innych kompetencji kluczowych, niemal wszystkie kraje europejskie posiadają określoną strategię krajową dotyczącą kompetencji informatycznych. Strategie te mogą być zakrojone na szeroką skalę, obejmując kilka dziedzin, takich jak e-administracja, infrastruktura i połączenia szerokopasmowe, bezpieczeństwo technologii informacyjno-komunikacyjnych oraz rozwój e-umiejętności wraz z technologiami informacyjno-komunikacyjnymi w szkołach, lub mogą się koncentrować </w:t>
      </w:r>
      <w:r w:rsidRPr="00402BB6">
        <w:rPr>
          <w:rFonts w:asciiTheme="minorHAnsi" w:hAnsiTheme="minorHAnsi" w:cstheme="minorHAnsi"/>
          <w:sz w:val="24"/>
          <w:szCs w:val="24"/>
          <w:u w:color="000000"/>
        </w:rPr>
        <w:lastRenderedPageBreak/>
        <w:t xml:space="preserve">wyłącznie na technologiach komunikacyjnych i informacyjnych w kształceniu. W większości krajów, w których funkcjonuje strategia w zakresie stosowania technologii informacyjno-komunikacyjnych w kształceniu, istnieje także ogólna strategia krajowa dotycząca tych technologii.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02BB6" w:rsidRPr="00402BB6" w:rsidRDefault="00AE2A7C"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Pr>
          <w:rFonts w:asciiTheme="minorHAnsi" w:hAnsiTheme="minorHAnsi" w:cstheme="minorHAnsi"/>
          <w:i/>
          <w:sz w:val="24"/>
          <w:szCs w:val="24"/>
          <w:u w:color="000000"/>
        </w:rPr>
        <w:t>Ź</w:t>
      </w:r>
      <w:r w:rsidR="00402BB6" w:rsidRPr="000064C4">
        <w:rPr>
          <w:rFonts w:asciiTheme="minorHAnsi" w:hAnsiTheme="minorHAnsi" w:cstheme="minorHAnsi"/>
          <w:i/>
          <w:sz w:val="24"/>
          <w:szCs w:val="24"/>
          <w:u w:color="000000"/>
        </w:rPr>
        <w:t>ródło: Komisja Europejska/EACEA/</w:t>
      </w:r>
      <w:proofErr w:type="spellStart"/>
      <w:r w:rsidR="00402BB6" w:rsidRPr="000064C4">
        <w:rPr>
          <w:rFonts w:asciiTheme="minorHAnsi" w:hAnsiTheme="minorHAnsi" w:cstheme="minorHAnsi"/>
          <w:i/>
          <w:sz w:val="24"/>
          <w:szCs w:val="24"/>
          <w:u w:color="000000"/>
        </w:rPr>
        <w:t>Euridice</w:t>
      </w:r>
      <w:proofErr w:type="spellEnd"/>
      <w:r w:rsidR="00402BB6" w:rsidRPr="000064C4">
        <w:rPr>
          <w:rFonts w:asciiTheme="minorHAnsi" w:hAnsiTheme="minorHAnsi" w:cstheme="minorHAnsi"/>
          <w:i/>
          <w:sz w:val="24"/>
          <w:szCs w:val="24"/>
          <w:u w:color="000000"/>
        </w:rPr>
        <w:t xml:space="preserve">, 2012. </w:t>
      </w:r>
      <w:r w:rsidR="00402BB6" w:rsidRPr="007461DF">
        <w:rPr>
          <w:rFonts w:asciiTheme="minorHAnsi" w:hAnsiTheme="minorHAnsi" w:cstheme="minorHAnsi"/>
          <w:i/>
          <w:iCs/>
          <w:sz w:val="24"/>
          <w:szCs w:val="24"/>
          <w:u w:color="000000"/>
          <w:lang w:val="en-GB"/>
        </w:rPr>
        <w:t xml:space="preserve">Developing Key Competences at School in Europe: Challenges and Opportunities for </w:t>
      </w:r>
      <w:proofErr w:type="spellStart"/>
      <w:r w:rsidR="00402BB6" w:rsidRPr="007461DF">
        <w:rPr>
          <w:rFonts w:asciiTheme="minorHAnsi" w:hAnsiTheme="minorHAnsi" w:cstheme="minorHAnsi"/>
          <w:i/>
          <w:iCs/>
          <w:sz w:val="24"/>
          <w:szCs w:val="24"/>
          <w:u w:color="000000"/>
          <w:lang w:val="en-GB"/>
        </w:rPr>
        <w:t>Politycy</w:t>
      </w:r>
      <w:proofErr w:type="spellEnd"/>
      <w:r w:rsidR="00402BB6" w:rsidRPr="007461DF">
        <w:rPr>
          <w:rFonts w:asciiTheme="minorHAnsi" w:hAnsiTheme="minorHAnsi" w:cstheme="minorHAnsi"/>
          <w:i/>
          <w:iCs/>
          <w:sz w:val="24"/>
          <w:szCs w:val="24"/>
          <w:u w:color="000000"/>
          <w:lang w:val="en-GB"/>
        </w:rPr>
        <w:t xml:space="preserve"> </w:t>
      </w:r>
      <w:r w:rsidR="00402BB6" w:rsidRPr="00056455">
        <w:rPr>
          <w:rFonts w:asciiTheme="minorHAnsi" w:hAnsiTheme="minorHAnsi" w:cstheme="minorHAnsi"/>
          <w:i/>
          <w:iCs/>
          <w:sz w:val="24"/>
          <w:szCs w:val="24"/>
          <w:u w:color="000000"/>
          <w:lang w:val="en-GB"/>
        </w:rPr>
        <w:t>(</w:t>
      </w:r>
      <w:proofErr w:type="spellStart"/>
      <w:r w:rsidR="00402BB6" w:rsidRPr="000F29F3">
        <w:rPr>
          <w:rFonts w:asciiTheme="minorHAnsi" w:hAnsiTheme="minorHAnsi" w:cstheme="minorHAnsi"/>
          <w:i/>
          <w:iCs/>
          <w:sz w:val="24"/>
          <w:szCs w:val="24"/>
          <w:u w:color="000000"/>
          <w:lang w:val="en-GB"/>
        </w:rPr>
        <w:t>Rozwijanie</w:t>
      </w:r>
      <w:proofErr w:type="spellEnd"/>
      <w:r w:rsidR="00402BB6" w:rsidRPr="000F29F3">
        <w:rPr>
          <w:rFonts w:asciiTheme="minorHAnsi" w:hAnsiTheme="minorHAnsi" w:cstheme="minorHAnsi"/>
          <w:i/>
          <w:iCs/>
          <w:sz w:val="24"/>
          <w:szCs w:val="24"/>
          <w:u w:color="000000"/>
          <w:lang w:val="en-GB"/>
        </w:rPr>
        <w:t xml:space="preserve"> </w:t>
      </w:r>
      <w:proofErr w:type="spellStart"/>
      <w:r w:rsidR="00402BB6" w:rsidRPr="000F29F3">
        <w:rPr>
          <w:rFonts w:asciiTheme="minorHAnsi" w:hAnsiTheme="minorHAnsi" w:cstheme="minorHAnsi"/>
          <w:i/>
          <w:iCs/>
          <w:sz w:val="24"/>
          <w:szCs w:val="24"/>
          <w:u w:color="000000"/>
          <w:lang w:val="en-GB"/>
        </w:rPr>
        <w:t>kompetencji</w:t>
      </w:r>
      <w:proofErr w:type="spellEnd"/>
      <w:r w:rsidR="00402BB6" w:rsidRPr="000F29F3">
        <w:rPr>
          <w:rFonts w:asciiTheme="minorHAnsi" w:hAnsiTheme="minorHAnsi" w:cstheme="minorHAnsi"/>
          <w:i/>
          <w:iCs/>
          <w:sz w:val="24"/>
          <w:szCs w:val="24"/>
          <w:u w:color="000000"/>
          <w:lang w:val="en-GB"/>
        </w:rPr>
        <w:t xml:space="preserve"> </w:t>
      </w:r>
      <w:proofErr w:type="spellStart"/>
      <w:r w:rsidR="00402BB6" w:rsidRPr="000F29F3">
        <w:rPr>
          <w:rFonts w:asciiTheme="minorHAnsi" w:hAnsiTheme="minorHAnsi" w:cstheme="minorHAnsi"/>
          <w:i/>
          <w:iCs/>
          <w:sz w:val="24"/>
          <w:szCs w:val="24"/>
          <w:u w:color="000000"/>
          <w:lang w:val="en-GB"/>
        </w:rPr>
        <w:t>kluczowych</w:t>
      </w:r>
      <w:proofErr w:type="spellEnd"/>
      <w:r w:rsidR="00402BB6" w:rsidRPr="000F29F3">
        <w:rPr>
          <w:rFonts w:asciiTheme="minorHAnsi" w:hAnsiTheme="minorHAnsi" w:cstheme="minorHAnsi"/>
          <w:i/>
          <w:iCs/>
          <w:sz w:val="24"/>
          <w:szCs w:val="24"/>
          <w:u w:color="000000"/>
          <w:lang w:val="en-GB"/>
        </w:rPr>
        <w:t xml:space="preserve"> </w:t>
      </w:r>
      <w:r w:rsidR="003621E5" w:rsidRPr="000F29F3">
        <w:rPr>
          <w:rFonts w:asciiTheme="minorHAnsi" w:hAnsiTheme="minorHAnsi" w:cstheme="minorHAnsi"/>
          <w:i/>
          <w:iCs/>
          <w:sz w:val="24"/>
          <w:szCs w:val="24"/>
          <w:u w:color="000000"/>
          <w:lang w:val="en-GB"/>
        </w:rPr>
        <w:br/>
      </w:r>
      <w:r w:rsidR="00402BB6" w:rsidRPr="000F29F3">
        <w:rPr>
          <w:rFonts w:asciiTheme="minorHAnsi" w:hAnsiTheme="minorHAnsi" w:cstheme="minorHAnsi"/>
          <w:i/>
          <w:iCs/>
          <w:sz w:val="24"/>
          <w:szCs w:val="24"/>
          <w:u w:color="000000"/>
          <w:lang w:val="en-GB"/>
        </w:rPr>
        <w:t xml:space="preserve">w </w:t>
      </w:r>
      <w:proofErr w:type="spellStart"/>
      <w:r w:rsidR="00402BB6" w:rsidRPr="000F29F3">
        <w:rPr>
          <w:rFonts w:asciiTheme="minorHAnsi" w:hAnsiTheme="minorHAnsi" w:cstheme="minorHAnsi"/>
          <w:i/>
          <w:iCs/>
          <w:sz w:val="24"/>
          <w:szCs w:val="24"/>
          <w:u w:color="000000"/>
          <w:lang w:val="en-GB"/>
        </w:rPr>
        <w:t>szkołach</w:t>
      </w:r>
      <w:proofErr w:type="spellEnd"/>
      <w:r w:rsidR="00402BB6" w:rsidRPr="000F29F3">
        <w:rPr>
          <w:rFonts w:asciiTheme="minorHAnsi" w:hAnsiTheme="minorHAnsi" w:cstheme="minorHAnsi"/>
          <w:i/>
          <w:iCs/>
          <w:sz w:val="24"/>
          <w:szCs w:val="24"/>
          <w:u w:color="000000"/>
          <w:lang w:val="en-GB"/>
        </w:rPr>
        <w:t xml:space="preserve"> w </w:t>
      </w:r>
      <w:proofErr w:type="spellStart"/>
      <w:r w:rsidR="00402BB6" w:rsidRPr="000F29F3">
        <w:rPr>
          <w:rFonts w:asciiTheme="minorHAnsi" w:hAnsiTheme="minorHAnsi" w:cstheme="minorHAnsi"/>
          <w:i/>
          <w:iCs/>
          <w:sz w:val="24"/>
          <w:szCs w:val="24"/>
          <w:u w:color="000000"/>
          <w:lang w:val="en-GB"/>
        </w:rPr>
        <w:t>Europie</w:t>
      </w:r>
      <w:proofErr w:type="spellEnd"/>
      <w:r w:rsidR="00402BB6" w:rsidRPr="000F29F3">
        <w:rPr>
          <w:rFonts w:asciiTheme="minorHAnsi" w:hAnsiTheme="minorHAnsi" w:cstheme="minorHAnsi"/>
          <w:i/>
          <w:iCs/>
          <w:sz w:val="24"/>
          <w:szCs w:val="24"/>
          <w:u w:color="000000"/>
          <w:lang w:val="en-GB"/>
        </w:rPr>
        <w:t xml:space="preserve">. </w:t>
      </w:r>
      <w:r w:rsidR="00402BB6" w:rsidRPr="000064C4">
        <w:rPr>
          <w:rFonts w:asciiTheme="minorHAnsi" w:hAnsiTheme="minorHAnsi" w:cstheme="minorHAnsi"/>
          <w:i/>
          <w:iCs/>
          <w:sz w:val="24"/>
          <w:szCs w:val="24"/>
          <w:u w:color="000000"/>
        </w:rPr>
        <w:t xml:space="preserve">Wyzywanie i możliwości tworzenia polityki edukacyjnej) Raport </w:t>
      </w:r>
      <w:proofErr w:type="spellStart"/>
      <w:r w:rsidR="00402BB6" w:rsidRPr="000064C4">
        <w:rPr>
          <w:rFonts w:asciiTheme="minorHAnsi" w:hAnsiTheme="minorHAnsi" w:cstheme="minorHAnsi"/>
          <w:i/>
          <w:iCs/>
          <w:sz w:val="24"/>
          <w:szCs w:val="24"/>
          <w:u w:color="000000"/>
        </w:rPr>
        <w:t>Eurydice</w:t>
      </w:r>
      <w:proofErr w:type="spellEnd"/>
      <w:r w:rsidR="00402BB6" w:rsidRPr="000064C4">
        <w:rPr>
          <w:rFonts w:asciiTheme="minorHAnsi" w:hAnsiTheme="minorHAnsi" w:cstheme="minorHAnsi"/>
          <w:i/>
          <w:sz w:val="24"/>
          <w:szCs w:val="24"/>
          <w:u w:color="000000"/>
        </w:rPr>
        <w:t>. Luksemburg: Urząd Publikacji Unii Europejskiej, s.17</w:t>
      </w:r>
    </w:p>
    <w:p w:rsidR="003621E5" w:rsidRPr="00402BB6" w:rsidRDefault="003621E5"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02BB6" w:rsidRPr="00402BB6" w:rsidRDefault="00402BB6" w:rsidP="007F6707">
      <w:pPr>
        <w:pStyle w:val="Domylne"/>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b/>
          <w:bCs/>
          <w:sz w:val="24"/>
          <w:szCs w:val="24"/>
          <w:u w:color="000000"/>
        </w:rPr>
      </w:pPr>
      <w:r w:rsidRPr="00402BB6">
        <w:rPr>
          <w:rFonts w:asciiTheme="minorHAnsi" w:hAnsiTheme="minorHAnsi" w:cstheme="minorHAnsi"/>
          <w:b/>
          <w:bCs/>
          <w:sz w:val="24"/>
          <w:szCs w:val="24"/>
          <w:u w:color="000000"/>
        </w:rPr>
        <w:t>KOMPETENCJE OSOBISTE, SPOŁECZNE I W ZAKRESIE UCZENIA SIĘ</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Kompetencje osobiste, społeczne i w zakresie uczenia się to zdolność autorefleksji, skutecznego zarządzania czasem i informacjami, konstruktywnej pracy z innymi osobami, zachowania odporności oraz zarządzania własnym uczeniem się i karierą. Obejmują one zdolność radzenia sob</w:t>
      </w:r>
      <w:r w:rsidR="003621E5">
        <w:rPr>
          <w:rFonts w:asciiTheme="minorHAnsi" w:hAnsiTheme="minorHAnsi" w:cstheme="minorHAnsi"/>
          <w:sz w:val="24"/>
          <w:szCs w:val="24"/>
          <w:u w:color="000000"/>
        </w:rPr>
        <w:t>ie z niepewnością i złożonością</w:t>
      </w:r>
      <w:r w:rsidRPr="00402BB6">
        <w:rPr>
          <w:rFonts w:asciiTheme="minorHAnsi" w:hAnsiTheme="minorHAnsi" w:cstheme="minorHAnsi"/>
          <w:sz w:val="24"/>
          <w:szCs w:val="24"/>
          <w:u w:color="000000"/>
        </w:rPr>
        <w:t xml:space="preserve"> nauki uczenia się, wspierania swojego dobrostanu fizycznego i emocjonalnego, odczuwania empatii i zarządzania konfliktami.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Dla udanych kontaktów międzyludzkich i uczestnictwa w życiu społecznym niezbędne jest rozumienie zasad po</w:t>
      </w:r>
      <w:r w:rsidR="003621E5">
        <w:rPr>
          <w:rFonts w:asciiTheme="minorHAnsi" w:hAnsiTheme="minorHAnsi" w:cstheme="minorHAnsi"/>
          <w:sz w:val="24"/>
          <w:szCs w:val="24"/>
          <w:u w:color="000000"/>
        </w:rPr>
        <w:t>stępowania i porozumiewania się,</w:t>
      </w:r>
      <w:r w:rsidRPr="00402BB6">
        <w:rPr>
          <w:rFonts w:asciiTheme="minorHAnsi" w:hAnsiTheme="minorHAnsi" w:cstheme="minorHAnsi"/>
          <w:sz w:val="24"/>
          <w:szCs w:val="24"/>
          <w:u w:color="000000"/>
        </w:rPr>
        <w:t xml:space="preserve"> ogólnie przyjętych w różnych społeczeństwach i środowiskach. Kompetencje osobiste, społeczne i w zakresie uczenia się wymagają również znajomości elementów zdrowia psychicznego i fizycznego oraz zdrowego stylu życia. Obejmują one znajomość własnych preferowanych strategii uczenia się, potrzeb w zakresie rozwoju własnych kompetencji oraz różnych sposobów rozwijania kompetencji </w:t>
      </w:r>
      <w:r w:rsidR="000064C4">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i szukania możliwości kształcenia, szkolenia i rozwoju kariery czy dostępnych wskazówek </w:t>
      </w:r>
      <w:r w:rsidR="000064C4">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i wsparcia.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Umiejętności obejmują zdolność określania swoich możliwości, koncentracji, radzenia sobie ze złożonością, krytycznej refleksji i podejmowania decyzji. Mieszczą się w tym</w:t>
      </w:r>
      <w:r w:rsidR="003621E5">
        <w:rPr>
          <w:rFonts w:asciiTheme="minorHAnsi" w:hAnsiTheme="minorHAnsi" w:cstheme="minorHAnsi"/>
          <w:sz w:val="24"/>
          <w:szCs w:val="24"/>
          <w:u w:color="000000"/>
        </w:rPr>
        <w:t>:</w:t>
      </w:r>
      <w:r w:rsidRPr="00402BB6">
        <w:rPr>
          <w:rFonts w:asciiTheme="minorHAnsi" w:hAnsiTheme="minorHAnsi" w:cstheme="minorHAnsi"/>
          <w:sz w:val="24"/>
          <w:szCs w:val="24"/>
          <w:u w:color="000000"/>
        </w:rPr>
        <w:t xml:space="preserve"> zdolność uczenia się i pracy w grupie </w:t>
      </w:r>
      <w:r w:rsidR="003621E5">
        <w:rPr>
          <w:rFonts w:asciiTheme="minorHAnsi" w:hAnsiTheme="minorHAnsi" w:cstheme="minorHAnsi"/>
          <w:sz w:val="24"/>
          <w:szCs w:val="24"/>
          <w:u w:color="000000"/>
        </w:rPr>
        <w:t>oraz</w:t>
      </w:r>
      <w:r w:rsidRPr="00402BB6">
        <w:rPr>
          <w:rFonts w:asciiTheme="minorHAnsi" w:hAnsiTheme="minorHAnsi" w:cstheme="minorHAnsi"/>
          <w:sz w:val="24"/>
          <w:szCs w:val="24"/>
          <w:u w:color="000000"/>
        </w:rPr>
        <w:t xml:space="preserve"> indywidualnie, a także organizacji swojej nauki, wytrwania przy niej, jej oceny i dzielenia się nią, poszukiwania pomocy, o ile to potrzebne, oraz skutecznego zarządzania własną karierą i interakcjami społecznymi. Osoby powinny być odporne oraz umieć radzić sobie z niepewnością i stresem. Powinny być w stanie konstruktywnie porozumiewać się w różnych środowiskach, współpracować w zespołach </w:t>
      </w:r>
      <w:r w:rsidR="000064C4">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i negocjować. Obejmuje to okazywanie tolerancji, wyrażanie i rozumienie różnych punktów widzenia, a także zdolność tworzenia poczucia pewności i odczuwania empatii.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 xml:space="preserve">Kompetencje te opierają się na pozytywnym nastawieniu do własnego dobrostanu osobistego, społecznego i fizycznego oraz uczenia się przez całe życie. Opierają się na współpracy, asertywności i prawości. Obejmują one poszanowanie innych osób oraz gotowość do pokonywania uprzedzeń i osiągania kompromisu. Osoby powinny być w stanie określać i wyznaczać cele, motywować się samodzielnie oraz rozwijać odporność i pewność, by dążyć do skutecznego uczenia się przez całe życie. Nastawienie na rozwiązywanie problemów sprzyja zarówno procesowi uczenia się, jak i zdolności osoby do pokonywania przeszkód i radzenia sobie ze zmianami. Obejmuje to chęć wykorzystywania doświadczeń </w:t>
      </w:r>
      <w:r w:rsidRPr="00402BB6">
        <w:rPr>
          <w:rFonts w:asciiTheme="minorHAnsi" w:hAnsiTheme="minorHAnsi" w:cstheme="minorHAnsi"/>
          <w:sz w:val="24"/>
          <w:szCs w:val="24"/>
          <w:u w:color="000000"/>
        </w:rPr>
        <w:lastRenderedPageBreak/>
        <w:t xml:space="preserve">nabytych i doświadczeń z życia, a także ciekawość w poszukiwaniu możliwości uczenia się </w:t>
      </w:r>
      <w:r w:rsidR="000064C4">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i rozwoju w różnorodnych sytuacjach życiowych. </w:t>
      </w:r>
    </w:p>
    <w:p w:rsidR="00402BB6" w:rsidRPr="0048677C" w:rsidRDefault="00AE2A7C"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i/>
          <w:sz w:val="24"/>
          <w:szCs w:val="24"/>
          <w:u w:color="000000"/>
        </w:rPr>
      </w:pPr>
      <w:r>
        <w:rPr>
          <w:rFonts w:asciiTheme="minorHAnsi" w:hAnsiTheme="minorHAnsi" w:cstheme="minorHAnsi"/>
          <w:i/>
          <w:sz w:val="24"/>
          <w:szCs w:val="24"/>
          <w:u w:color="000000"/>
        </w:rPr>
        <w:t>Ź</w:t>
      </w:r>
      <w:r w:rsidR="00402BB6" w:rsidRPr="0048677C">
        <w:rPr>
          <w:rFonts w:asciiTheme="minorHAnsi" w:hAnsiTheme="minorHAnsi" w:cstheme="minorHAnsi"/>
          <w:i/>
          <w:sz w:val="24"/>
          <w:szCs w:val="24"/>
          <w:u w:color="000000"/>
        </w:rPr>
        <w:t>ródło: ZAŁĄCZNIK do wniosku dotyczącego zalecenia Rady w sprawie kompetencji kluczowych w procesie uczenia się przez całe życie, Bruksela, dni</w:t>
      </w:r>
      <w:r w:rsidR="00484209">
        <w:rPr>
          <w:rFonts w:asciiTheme="minorHAnsi" w:hAnsiTheme="minorHAnsi" w:cstheme="minorHAnsi"/>
          <w:i/>
          <w:sz w:val="24"/>
          <w:szCs w:val="24"/>
          <w:u w:color="000000"/>
        </w:rPr>
        <w:t>a 17.1.2018 COM(2018) 24 finał</w:t>
      </w:r>
    </w:p>
    <w:p w:rsidR="003621E5" w:rsidRDefault="003621E5" w:rsidP="003621E5">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ind w:left="720"/>
        <w:jc w:val="both"/>
        <w:rPr>
          <w:rFonts w:asciiTheme="minorHAnsi" w:eastAsia="Verdana" w:hAnsiTheme="minorHAnsi" w:cstheme="minorHAnsi"/>
          <w:sz w:val="24"/>
          <w:szCs w:val="24"/>
          <w:u w:color="000000"/>
        </w:rPr>
      </w:pPr>
    </w:p>
    <w:p w:rsidR="00402BB6" w:rsidRPr="00402BB6" w:rsidRDefault="00402BB6" w:rsidP="00903DB2">
      <w:pPr>
        <w:pStyle w:val="Domylne"/>
        <w:numPr>
          <w:ilvl w:val="0"/>
          <w:numId w:val="5"/>
        </w:num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ind w:left="426"/>
        <w:jc w:val="both"/>
        <w:rPr>
          <w:rFonts w:asciiTheme="minorHAnsi" w:eastAsia="Verdana" w:hAnsiTheme="minorHAnsi" w:cstheme="minorHAnsi"/>
          <w:b/>
          <w:bCs/>
          <w:sz w:val="24"/>
          <w:szCs w:val="24"/>
          <w:u w:color="000000"/>
        </w:rPr>
      </w:pPr>
      <w:r w:rsidRPr="00402BB6">
        <w:rPr>
          <w:rFonts w:asciiTheme="minorHAnsi" w:hAnsiTheme="minorHAnsi" w:cstheme="minorHAnsi"/>
          <w:b/>
          <w:bCs/>
          <w:sz w:val="24"/>
          <w:szCs w:val="24"/>
          <w:u w:color="000000"/>
        </w:rPr>
        <w:t>KOMPETENCJE OBYWATELSKIE</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 xml:space="preserve">Kompetencje obywatelskie to zdolność </w:t>
      </w:r>
      <w:proofErr w:type="gramStart"/>
      <w:r w:rsidRPr="00402BB6">
        <w:rPr>
          <w:rFonts w:asciiTheme="minorHAnsi" w:hAnsiTheme="minorHAnsi" w:cstheme="minorHAnsi"/>
          <w:sz w:val="24"/>
          <w:szCs w:val="24"/>
          <w:u w:color="000000"/>
        </w:rPr>
        <w:t>działania jako</w:t>
      </w:r>
      <w:proofErr w:type="gramEnd"/>
      <w:r w:rsidRPr="00402BB6">
        <w:rPr>
          <w:rFonts w:asciiTheme="minorHAnsi" w:hAnsiTheme="minorHAnsi" w:cstheme="minorHAnsi"/>
          <w:sz w:val="24"/>
          <w:szCs w:val="24"/>
          <w:u w:color="000000"/>
        </w:rPr>
        <w:t xml:space="preserve"> odpowiedzialni obywatele oraz pełnego uczestnictwa w życiu obywatelskim i społecznym, na podstawie rozumienia koncepcji i struktur społecznych, gospodarczych i politycznych, a także wydarzeń globalnych </w:t>
      </w:r>
      <w:r w:rsidR="000064C4">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i trwałości rozwoju.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 xml:space="preserve">Kompetencje obywatelskie opierają się na znajomości podstawowych pojęć dotyczących osób, grup, organizacji zawodowych, społeczeństwa, gospodarki i kultury. Obejmuje to rozumienie </w:t>
      </w:r>
      <w:r w:rsidR="003621E5">
        <w:rPr>
          <w:rFonts w:asciiTheme="minorHAnsi" w:hAnsiTheme="minorHAnsi" w:cstheme="minorHAnsi"/>
          <w:sz w:val="24"/>
          <w:szCs w:val="24"/>
          <w:u w:color="000000"/>
        </w:rPr>
        <w:t>wspólnych europejskich wartości</w:t>
      </w:r>
      <w:r w:rsidRPr="00402BB6">
        <w:rPr>
          <w:rFonts w:asciiTheme="minorHAnsi" w:hAnsiTheme="minorHAnsi" w:cstheme="minorHAnsi"/>
          <w:sz w:val="24"/>
          <w:szCs w:val="24"/>
          <w:u w:color="000000"/>
        </w:rPr>
        <w:t xml:space="preserve"> wyrażonych w art. 2 Traktatu </w:t>
      </w:r>
      <w:r w:rsidR="000064C4">
        <w:rPr>
          <w:rFonts w:asciiTheme="minorHAnsi" w:hAnsiTheme="minorHAnsi" w:cstheme="minorHAnsi"/>
          <w:sz w:val="24"/>
          <w:szCs w:val="24"/>
          <w:u w:color="000000"/>
        </w:rPr>
        <w:br/>
        <w:t>o Unii Europejskiej</w:t>
      </w:r>
      <w:r w:rsidRPr="00402BB6">
        <w:rPr>
          <w:rFonts w:asciiTheme="minorHAnsi" w:hAnsiTheme="minorHAnsi" w:cstheme="minorHAnsi"/>
          <w:sz w:val="24"/>
          <w:szCs w:val="24"/>
          <w:u w:color="000000"/>
        </w:rPr>
        <w:t xml:space="preserve"> oraz w Karcie </w:t>
      </w:r>
      <w:proofErr w:type="gramStart"/>
      <w:r w:rsidRPr="00402BB6">
        <w:rPr>
          <w:rFonts w:asciiTheme="minorHAnsi" w:hAnsiTheme="minorHAnsi" w:cstheme="minorHAnsi"/>
          <w:sz w:val="24"/>
          <w:szCs w:val="24"/>
          <w:u w:color="000000"/>
        </w:rPr>
        <w:t>praw</w:t>
      </w:r>
      <w:proofErr w:type="gramEnd"/>
      <w:r w:rsidRPr="00402BB6">
        <w:rPr>
          <w:rFonts w:asciiTheme="minorHAnsi" w:hAnsiTheme="minorHAnsi" w:cstheme="minorHAnsi"/>
          <w:sz w:val="24"/>
          <w:szCs w:val="24"/>
          <w:u w:color="000000"/>
        </w:rPr>
        <w:t xml:space="preserve"> podstawowych Unii Europejskiej. Obejmują one również znajomość współczesnych wydarzeń, jak i krytycznego rozumienia głównych wydarzeń w narodowej, europejskiej i światowej historii. Ponadto obejmuje to świadomość celów, wartości i polityk, jakimi kierują się ruchy społeczne i polityczne, a także zrównoważonych systemów, w szczególności zmian klimatycznych i demograficznych na szczeblu globalnym i ich przyczyn. Niezbędna jest znajomość integracji europejskiej, jak również świadomość różnorodności i tożsamości kulturowych w Europie i na świecie. Obejmuje to rozumienie wielokulturowych i społeczno-ekonomicznych wymiarów społeczeństw europejskich, a także wkładu narodowej tożsamości kulturowej w tożsamość europejską.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Umiejętności w zakresie kompetencji obywatelskich obejmują zdolnoś</w:t>
      </w:r>
      <w:r w:rsidR="003621E5">
        <w:rPr>
          <w:rFonts w:asciiTheme="minorHAnsi" w:hAnsiTheme="minorHAnsi" w:cstheme="minorHAnsi"/>
          <w:sz w:val="24"/>
          <w:szCs w:val="24"/>
          <w:u w:color="000000"/>
        </w:rPr>
        <w:t>ć efektywnego zaangażowania się</w:t>
      </w:r>
      <w:r w:rsidRPr="00402BB6">
        <w:rPr>
          <w:rFonts w:asciiTheme="minorHAnsi" w:hAnsiTheme="minorHAnsi" w:cstheme="minorHAnsi"/>
          <w:sz w:val="24"/>
          <w:szCs w:val="24"/>
          <w:u w:color="000000"/>
        </w:rPr>
        <w:t xml:space="preserve"> wraz z innymi ludźmi na rzecz wspólnego lub publicznego interesu, </w:t>
      </w:r>
      <w:r w:rsidR="000064C4">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w tym zrównoważonego rozwoju społeczeństwa. Do umiejętności tych należy krytyczne myślenie i konstruktywne uczestnictwo w działaniach społeczności oraz procesach podejmowania decyzji na wszystkich szczeblach, od lokalnego i krajowego, po europejski </w:t>
      </w:r>
      <w:r w:rsidR="000064C4">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i międzynarodowy. Obejmuje to również zdolność dostępu do tradycyjnych i nowych form mediów, ich krytycznego rozumienia i interakcji z nimi. </w:t>
      </w:r>
    </w:p>
    <w:p w:rsidR="00402BB6" w:rsidRPr="000064C4"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 xml:space="preserve">Fundamentem odpowiedzialnej i konstruktywnej postawy jest poszanowanie praw </w:t>
      </w:r>
      <w:proofErr w:type="gramStart"/>
      <w:r w:rsidRPr="00402BB6">
        <w:rPr>
          <w:rFonts w:asciiTheme="minorHAnsi" w:hAnsiTheme="minorHAnsi" w:cstheme="minorHAnsi"/>
          <w:sz w:val="24"/>
          <w:szCs w:val="24"/>
          <w:u w:color="000000"/>
        </w:rPr>
        <w:t>człowieka jako</w:t>
      </w:r>
      <w:proofErr w:type="gramEnd"/>
      <w:r w:rsidRPr="00402BB6">
        <w:rPr>
          <w:rFonts w:asciiTheme="minorHAnsi" w:hAnsiTheme="minorHAnsi" w:cstheme="minorHAnsi"/>
          <w:sz w:val="24"/>
          <w:szCs w:val="24"/>
          <w:u w:color="000000"/>
        </w:rPr>
        <w:t xml:space="preserve"> postawy demokracji. Konstruktywne uczestnictwo obejmuje gotowość do udziału w demokratycznym procesie decyzyjnym na wszystkich szczeblach oraz </w:t>
      </w:r>
      <w:r w:rsidR="000064C4">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w działalności obywatelskiej. Obejmuje ono wsparcie dla różnorodności społecznej </w:t>
      </w:r>
      <w:r w:rsidR="000064C4">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i kulturowej, równości kobiet i mężczyzn i spójności społecznej, gotowość do poszanowania prywatności innych osób oraz przyjmowania odpowiedzialności za środowisko. Zainteresowanie wydarzeniami politycznymi i społeczno-gospodarczymi oraz udział </w:t>
      </w:r>
      <w:r w:rsidR="0048677C">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w komunikacji międzykulturowej są potrzebne, by przygotować się do pokonywania uprzedzeń i osiągania kompromisów tam, gdzie to potrzebne, oraz dla zapewnienia sprawiedliwości społecznej i uczciwości. </w:t>
      </w:r>
    </w:p>
    <w:p w:rsidR="00402BB6" w:rsidRPr="00402BB6" w:rsidRDefault="00484209"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Pr>
          <w:rFonts w:asciiTheme="minorHAnsi" w:hAnsiTheme="minorHAnsi" w:cstheme="minorHAnsi"/>
          <w:i/>
          <w:sz w:val="24"/>
          <w:szCs w:val="24"/>
          <w:u w:color="000000"/>
        </w:rPr>
        <w:lastRenderedPageBreak/>
        <w:t>Ź</w:t>
      </w:r>
      <w:r w:rsidR="00402BB6" w:rsidRPr="0048677C">
        <w:rPr>
          <w:rFonts w:asciiTheme="minorHAnsi" w:hAnsiTheme="minorHAnsi" w:cstheme="minorHAnsi"/>
          <w:i/>
          <w:sz w:val="24"/>
          <w:szCs w:val="24"/>
          <w:u w:color="000000"/>
        </w:rPr>
        <w:t>ródło: ZAŁĄCZNIK do wniosku dotyczącego zalecenia Rady w sprawie kompetencji kluczowych w procesie uczenia się przez całe życie, Bruksela, dnia 17.1.2018 COM(2018) 24 finał</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 xml:space="preserve">We Wspólnocie Francuskiej Belgii dekret parlamentu z 2007 r. miał na celu wzmocnienie kształcenia w zakresie aktywnego i odpowiedzialnego obywatelstwa w szkole. Zgodnie z tym dekretem w szkołach podstawowych i średnich należało wprowadzić kompleksowe podejście do wychowania obywatelskiego, które obejmowało organizowanie interdyscyplinarnych działań tematycznych, tworzenie organów przedstawicielskich uczniów w szkołach oraz nauczanie pewnych tematów w ramach różnych przedmiotów. Dekret ten przewidywał także powołanie komisji eksperckiej złożonej z pracowników akademickich </w:t>
      </w:r>
      <w:r w:rsidR="0048677C">
        <w:rPr>
          <w:rFonts w:asciiTheme="minorHAnsi" w:hAnsiTheme="minorHAnsi" w:cstheme="minorHAnsi"/>
          <w:sz w:val="24"/>
          <w:szCs w:val="24"/>
          <w:u w:color="000000"/>
        </w:rPr>
        <w:br/>
      </w:r>
      <w:r w:rsidRPr="00402BB6">
        <w:rPr>
          <w:rFonts w:asciiTheme="minorHAnsi" w:hAnsiTheme="minorHAnsi" w:cstheme="minorHAnsi"/>
          <w:sz w:val="24"/>
          <w:szCs w:val="24"/>
          <w:u w:color="000000"/>
        </w:rPr>
        <w:t>i nauczycieli, która w 2009 r. opublikowała dokument referencyjny zatytułowany „</w:t>
      </w:r>
      <w:proofErr w:type="spellStart"/>
      <w:r w:rsidRPr="00402BB6">
        <w:rPr>
          <w:rFonts w:asciiTheme="minorHAnsi" w:hAnsiTheme="minorHAnsi" w:cstheme="minorHAnsi"/>
          <w:sz w:val="24"/>
          <w:szCs w:val="24"/>
          <w:u w:color="000000"/>
        </w:rPr>
        <w:t>Being</w:t>
      </w:r>
      <w:proofErr w:type="spellEnd"/>
      <w:r w:rsidRPr="00402BB6">
        <w:rPr>
          <w:rFonts w:asciiTheme="minorHAnsi" w:hAnsiTheme="minorHAnsi" w:cstheme="minorHAnsi"/>
          <w:sz w:val="24"/>
          <w:szCs w:val="24"/>
          <w:u w:color="000000"/>
        </w:rPr>
        <w:t xml:space="preserve"> and </w:t>
      </w:r>
      <w:proofErr w:type="spellStart"/>
      <w:r w:rsidRPr="00402BB6">
        <w:rPr>
          <w:rFonts w:asciiTheme="minorHAnsi" w:hAnsiTheme="minorHAnsi" w:cstheme="minorHAnsi"/>
          <w:sz w:val="24"/>
          <w:szCs w:val="24"/>
          <w:u w:color="000000"/>
        </w:rPr>
        <w:t>Becoming</w:t>
      </w:r>
      <w:proofErr w:type="spellEnd"/>
      <w:r w:rsidRPr="00402BB6">
        <w:rPr>
          <w:rFonts w:asciiTheme="minorHAnsi" w:hAnsiTheme="minorHAnsi" w:cstheme="minorHAnsi"/>
          <w:sz w:val="24"/>
          <w:szCs w:val="24"/>
          <w:u w:color="000000"/>
        </w:rPr>
        <w:t xml:space="preserve"> a </w:t>
      </w:r>
      <w:proofErr w:type="spellStart"/>
      <w:r w:rsidRPr="00402BB6">
        <w:rPr>
          <w:rFonts w:asciiTheme="minorHAnsi" w:hAnsiTheme="minorHAnsi" w:cstheme="minorHAnsi"/>
          <w:sz w:val="24"/>
          <w:szCs w:val="24"/>
          <w:u w:color="000000"/>
        </w:rPr>
        <w:t>Citizen</w:t>
      </w:r>
      <w:proofErr w:type="spellEnd"/>
      <w:r w:rsidRPr="00402BB6">
        <w:rPr>
          <w:rFonts w:asciiTheme="minorHAnsi" w:hAnsiTheme="minorHAnsi" w:cstheme="minorHAnsi"/>
          <w:sz w:val="24"/>
          <w:szCs w:val="24"/>
          <w:u w:color="000000"/>
        </w:rPr>
        <w:t xml:space="preserve">” („Bycie i stawanie się obywatelem”), a także narzędzia do nauczania </w:t>
      </w:r>
      <w:r w:rsidR="0048677C">
        <w:rPr>
          <w:rFonts w:asciiTheme="minorHAnsi" w:hAnsiTheme="minorHAnsi" w:cstheme="minorHAnsi"/>
          <w:sz w:val="24"/>
          <w:szCs w:val="24"/>
          <w:u w:color="000000"/>
        </w:rPr>
        <w:br/>
      </w:r>
      <w:r w:rsidRPr="00402BB6">
        <w:rPr>
          <w:rFonts w:asciiTheme="minorHAnsi" w:hAnsiTheme="minorHAnsi" w:cstheme="minorHAnsi"/>
          <w:sz w:val="24"/>
          <w:szCs w:val="24"/>
          <w:u w:color="000000"/>
        </w:rPr>
        <w:t>i oceny edukacji obywatelskiej w szkołach średnich drugiego stopnia.</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02BB6" w:rsidRPr="00AE2A7C" w:rsidRDefault="003621E5"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i/>
          <w:sz w:val="24"/>
          <w:szCs w:val="24"/>
          <w:u w:color="000000"/>
        </w:rPr>
      </w:pPr>
      <w:r w:rsidRPr="00AE2A7C">
        <w:rPr>
          <w:rFonts w:asciiTheme="minorHAnsi" w:hAnsiTheme="minorHAnsi" w:cstheme="minorHAnsi"/>
          <w:i/>
          <w:sz w:val="24"/>
          <w:szCs w:val="24"/>
          <w:u w:color="000000"/>
        </w:rPr>
        <w:t>Ź</w:t>
      </w:r>
      <w:r w:rsidR="00402BB6" w:rsidRPr="00AE2A7C">
        <w:rPr>
          <w:rFonts w:asciiTheme="minorHAnsi" w:hAnsiTheme="minorHAnsi" w:cstheme="minorHAnsi"/>
          <w:i/>
          <w:sz w:val="24"/>
          <w:szCs w:val="24"/>
          <w:u w:color="000000"/>
        </w:rPr>
        <w:t>ródło: Komisja Europejska/EACEA/</w:t>
      </w:r>
      <w:proofErr w:type="spellStart"/>
      <w:r w:rsidR="00402BB6" w:rsidRPr="00AE2A7C">
        <w:rPr>
          <w:rFonts w:asciiTheme="minorHAnsi" w:hAnsiTheme="minorHAnsi" w:cstheme="minorHAnsi"/>
          <w:i/>
          <w:sz w:val="24"/>
          <w:szCs w:val="24"/>
          <w:u w:color="000000"/>
        </w:rPr>
        <w:t>Euridice</w:t>
      </w:r>
      <w:proofErr w:type="spellEnd"/>
      <w:r w:rsidR="00402BB6" w:rsidRPr="00AE2A7C">
        <w:rPr>
          <w:rFonts w:asciiTheme="minorHAnsi" w:hAnsiTheme="minorHAnsi" w:cstheme="minorHAnsi"/>
          <w:i/>
          <w:sz w:val="24"/>
          <w:szCs w:val="24"/>
          <w:u w:color="000000"/>
        </w:rPr>
        <w:t xml:space="preserve">, 2012. </w:t>
      </w:r>
      <w:r w:rsidR="00402BB6" w:rsidRPr="00AE2A7C">
        <w:rPr>
          <w:rFonts w:asciiTheme="minorHAnsi" w:hAnsiTheme="minorHAnsi" w:cstheme="minorHAnsi"/>
          <w:i/>
          <w:iCs/>
          <w:sz w:val="24"/>
          <w:szCs w:val="24"/>
          <w:u w:color="000000"/>
          <w:lang w:val="en-GB"/>
        </w:rPr>
        <w:t xml:space="preserve">Developing Key Competences at School in Europe: Challenges and Opportunities for </w:t>
      </w:r>
      <w:proofErr w:type="spellStart"/>
      <w:r w:rsidR="00402BB6" w:rsidRPr="00AE2A7C">
        <w:rPr>
          <w:rFonts w:asciiTheme="minorHAnsi" w:hAnsiTheme="minorHAnsi" w:cstheme="minorHAnsi"/>
          <w:i/>
          <w:iCs/>
          <w:sz w:val="24"/>
          <w:szCs w:val="24"/>
          <w:u w:color="000000"/>
          <w:lang w:val="en-GB"/>
        </w:rPr>
        <w:t>Politycy</w:t>
      </w:r>
      <w:proofErr w:type="spellEnd"/>
      <w:r w:rsidR="00402BB6" w:rsidRPr="00AE2A7C">
        <w:rPr>
          <w:rFonts w:asciiTheme="minorHAnsi" w:hAnsiTheme="minorHAnsi" w:cstheme="minorHAnsi"/>
          <w:i/>
          <w:iCs/>
          <w:sz w:val="24"/>
          <w:szCs w:val="24"/>
          <w:u w:color="000000"/>
          <w:lang w:val="en-GB"/>
        </w:rPr>
        <w:t xml:space="preserve"> </w:t>
      </w:r>
      <w:r w:rsidR="00402BB6" w:rsidRPr="00056455">
        <w:rPr>
          <w:rFonts w:asciiTheme="minorHAnsi" w:hAnsiTheme="minorHAnsi" w:cstheme="minorHAnsi"/>
          <w:i/>
          <w:iCs/>
          <w:sz w:val="24"/>
          <w:szCs w:val="24"/>
          <w:u w:color="000000"/>
          <w:lang w:val="en-GB"/>
        </w:rPr>
        <w:t>(</w:t>
      </w:r>
      <w:proofErr w:type="spellStart"/>
      <w:r w:rsidR="00402BB6" w:rsidRPr="00056455">
        <w:rPr>
          <w:rFonts w:asciiTheme="minorHAnsi" w:hAnsiTheme="minorHAnsi" w:cstheme="minorHAnsi"/>
          <w:i/>
          <w:iCs/>
          <w:sz w:val="24"/>
          <w:szCs w:val="24"/>
          <w:u w:color="000000"/>
          <w:lang w:val="en-GB"/>
        </w:rPr>
        <w:t>Rozwijanie</w:t>
      </w:r>
      <w:proofErr w:type="spellEnd"/>
      <w:r w:rsidR="00402BB6" w:rsidRPr="00056455">
        <w:rPr>
          <w:rFonts w:asciiTheme="minorHAnsi" w:hAnsiTheme="minorHAnsi" w:cstheme="minorHAnsi"/>
          <w:i/>
          <w:iCs/>
          <w:sz w:val="24"/>
          <w:szCs w:val="24"/>
          <w:u w:color="000000"/>
          <w:lang w:val="en-GB"/>
        </w:rPr>
        <w:t xml:space="preserve"> </w:t>
      </w:r>
      <w:proofErr w:type="spellStart"/>
      <w:r w:rsidR="00402BB6" w:rsidRPr="00056455">
        <w:rPr>
          <w:rFonts w:asciiTheme="minorHAnsi" w:hAnsiTheme="minorHAnsi" w:cstheme="minorHAnsi"/>
          <w:i/>
          <w:iCs/>
          <w:sz w:val="24"/>
          <w:szCs w:val="24"/>
          <w:u w:color="000000"/>
          <w:lang w:val="en-GB"/>
        </w:rPr>
        <w:t>kompetencji</w:t>
      </w:r>
      <w:proofErr w:type="spellEnd"/>
      <w:r w:rsidR="00402BB6" w:rsidRPr="00056455">
        <w:rPr>
          <w:rFonts w:asciiTheme="minorHAnsi" w:hAnsiTheme="minorHAnsi" w:cstheme="minorHAnsi"/>
          <w:i/>
          <w:iCs/>
          <w:sz w:val="24"/>
          <w:szCs w:val="24"/>
          <w:u w:color="000000"/>
          <w:lang w:val="en-GB"/>
        </w:rPr>
        <w:t xml:space="preserve"> </w:t>
      </w:r>
      <w:proofErr w:type="spellStart"/>
      <w:r w:rsidR="00402BB6" w:rsidRPr="00056455">
        <w:rPr>
          <w:rFonts w:asciiTheme="minorHAnsi" w:hAnsiTheme="minorHAnsi" w:cstheme="minorHAnsi"/>
          <w:i/>
          <w:iCs/>
          <w:sz w:val="24"/>
          <w:szCs w:val="24"/>
          <w:u w:color="000000"/>
          <w:lang w:val="en-GB"/>
        </w:rPr>
        <w:t>kluczowych</w:t>
      </w:r>
      <w:proofErr w:type="spellEnd"/>
      <w:r w:rsidR="00402BB6" w:rsidRPr="00056455">
        <w:rPr>
          <w:rFonts w:asciiTheme="minorHAnsi" w:hAnsiTheme="minorHAnsi" w:cstheme="minorHAnsi"/>
          <w:i/>
          <w:iCs/>
          <w:sz w:val="24"/>
          <w:szCs w:val="24"/>
          <w:u w:color="000000"/>
          <w:lang w:val="en-GB"/>
        </w:rPr>
        <w:t xml:space="preserve"> </w:t>
      </w:r>
      <w:r w:rsidR="00AE2A7C" w:rsidRPr="00056455">
        <w:rPr>
          <w:rFonts w:asciiTheme="minorHAnsi" w:hAnsiTheme="minorHAnsi" w:cstheme="minorHAnsi"/>
          <w:i/>
          <w:iCs/>
          <w:sz w:val="24"/>
          <w:szCs w:val="24"/>
          <w:u w:color="000000"/>
          <w:lang w:val="en-GB"/>
        </w:rPr>
        <w:br/>
      </w:r>
      <w:r w:rsidR="00402BB6" w:rsidRPr="00056455">
        <w:rPr>
          <w:rFonts w:asciiTheme="minorHAnsi" w:hAnsiTheme="minorHAnsi" w:cstheme="minorHAnsi"/>
          <w:i/>
          <w:iCs/>
          <w:sz w:val="24"/>
          <w:szCs w:val="24"/>
          <w:u w:color="000000"/>
          <w:lang w:val="en-GB"/>
        </w:rPr>
        <w:t xml:space="preserve">w </w:t>
      </w:r>
      <w:proofErr w:type="spellStart"/>
      <w:r w:rsidR="00402BB6" w:rsidRPr="00056455">
        <w:rPr>
          <w:rFonts w:asciiTheme="minorHAnsi" w:hAnsiTheme="minorHAnsi" w:cstheme="minorHAnsi"/>
          <w:i/>
          <w:iCs/>
          <w:sz w:val="24"/>
          <w:szCs w:val="24"/>
          <w:u w:color="000000"/>
          <w:lang w:val="en-GB"/>
        </w:rPr>
        <w:t>szkołach</w:t>
      </w:r>
      <w:proofErr w:type="spellEnd"/>
      <w:r w:rsidR="00402BB6" w:rsidRPr="00056455">
        <w:rPr>
          <w:rFonts w:asciiTheme="minorHAnsi" w:hAnsiTheme="minorHAnsi" w:cstheme="minorHAnsi"/>
          <w:i/>
          <w:iCs/>
          <w:sz w:val="24"/>
          <w:szCs w:val="24"/>
          <w:u w:color="000000"/>
          <w:lang w:val="en-GB"/>
        </w:rPr>
        <w:t xml:space="preserve"> w </w:t>
      </w:r>
      <w:proofErr w:type="spellStart"/>
      <w:r w:rsidR="00402BB6" w:rsidRPr="00056455">
        <w:rPr>
          <w:rFonts w:asciiTheme="minorHAnsi" w:hAnsiTheme="minorHAnsi" w:cstheme="minorHAnsi"/>
          <w:i/>
          <w:iCs/>
          <w:sz w:val="24"/>
          <w:szCs w:val="24"/>
          <w:u w:color="000000"/>
          <w:lang w:val="en-GB"/>
        </w:rPr>
        <w:t>Europie</w:t>
      </w:r>
      <w:proofErr w:type="spellEnd"/>
      <w:r w:rsidR="00402BB6" w:rsidRPr="00AE2A7C">
        <w:rPr>
          <w:rFonts w:asciiTheme="minorHAnsi" w:hAnsiTheme="minorHAnsi" w:cstheme="minorHAnsi"/>
          <w:i/>
          <w:iCs/>
          <w:sz w:val="24"/>
          <w:szCs w:val="24"/>
          <w:u w:color="000000"/>
          <w:lang w:val="en-GB"/>
        </w:rPr>
        <w:t xml:space="preserve">. </w:t>
      </w:r>
      <w:r w:rsidR="00402BB6" w:rsidRPr="00AE2A7C">
        <w:rPr>
          <w:rFonts w:asciiTheme="minorHAnsi" w:hAnsiTheme="minorHAnsi" w:cstheme="minorHAnsi"/>
          <w:i/>
          <w:iCs/>
          <w:sz w:val="24"/>
          <w:szCs w:val="24"/>
          <w:u w:color="000000"/>
        </w:rPr>
        <w:t xml:space="preserve">Wyzywanie i możliwości tworzenia polityki edukacyjnej) Raport </w:t>
      </w:r>
      <w:proofErr w:type="spellStart"/>
      <w:r w:rsidR="00402BB6" w:rsidRPr="00AE2A7C">
        <w:rPr>
          <w:rFonts w:asciiTheme="minorHAnsi" w:hAnsiTheme="minorHAnsi" w:cstheme="minorHAnsi"/>
          <w:i/>
          <w:iCs/>
          <w:sz w:val="24"/>
          <w:szCs w:val="24"/>
          <w:u w:color="000000"/>
        </w:rPr>
        <w:t>Eurydice</w:t>
      </w:r>
      <w:proofErr w:type="spellEnd"/>
      <w:r w:rsidR="00402BB6" w:rsidRPr="00AE2A7C">
        <w:rPr>
          <w:rFonts w:asciiTheme="minorHAnsi" w:hAnsiTheme="minorHAnsi" w:cstheme="minorHAnsi"/>
          <w:i/>
          <w:sz w:val="24"/>
          <w:szCs w:val="24"/>
          <w:u w:color="000000"/>
        </w:rPr>
        <w:t>. Luksemburg: Urząd Pub</w:t>
      </w:r>
      <w:r w:rsidR="00484209">
        <w:rPr>
          <w:rFonts w:asciiTheme="minorHAnsi" w:hAnsiTheme="minorHAnsi" w:cstheme="minorHAnsi"/>
          <w:i/>
          <w:sz w:val="24"/>
          <w:szCs w:val="24"/>
          <w:u w:color="000000"/>
        </w:rPr>
        <w:t>likacji Unii Europejskiej, s.17</w:t>
      </w:r>
    </w:p>
    <w:p w:rsidR="00402BB6" w:rsidRPr="00AE2A7C"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i/>
          <w:sz w:val="24"/>
          <w:szCs w:val="24"/>
          <w:u w:color="000000"/>
        </w:rPr>
      </w:pPr>
    </w:p>
    <w:p w:rsidR="00402BB6" w:rsidRPr="00402BB6" w:rsidRDefault="00402BB6" w:rsidP="00903DB2">
      <w:pPr>
        <w:pStyle w:val="Domylne"/>
        <w:numPr>
          <w:ilvl w:val="0"/>
          <w:numId w:val="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ind w:left="426"/>
        <w:jc w:val="both"/>
        <w:rPr>
          <w:rFonts w:asciiTheme="minorHAnsi" w:eastAsia="Verdana" w:hAnsiTheme="minorHAnsi" w:cstheme="minorHAnsi"/>
          <w:b/>
          <w:bCs/>
          <w:sz w:val="24"/>
          <w:szCs w:val="24"/>
          <w:u w:color="000000"/>
        </w:rPr>
      </w:pPr>
      <w:r w:rsidRPr="00402BB6">
        <w:rPr>
          <w:rFonts w:asciiTheme="minorHAnsi" w:hAnsiTheme="minorHAnsi" w:cstheme="minorHAnsi"/>
          <w:b/>
          <w:bCs/>
          <w:sz w:val="24"/>
          <w:szCs w:val="24"/>
          <w:u w:color="000000"/>
        </w:rPr>
        <w:t>KOMPETENCJE W ZAKRESIE PRZEDSIĘBIORCZOŚCI</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t>Kompetencje w zakresie przedsi</w:t>
      </w:r>
      <w:r w:rsidRPr="00402BB6">
        <w:rPr>
          <w:rFonts w:asciiTheme="minorHAnsi" w:hAnsiTheme="minorHAnsi" w:cstheme="minorHAnsi"/>
          <w:sz w:val="24"/>
          <w:szCs w:val="24"/>
          <w:u w:color="000000"/>
        </w:rPr>
        <w:t xml:space="preserve">ębiorczości odnoszą się do zdolności wykorzystywania szans i pomysłów oraz przekształcania ich w wartość dla innych osób. Przedsiębiorczość opiera się na kreatywności, myśleniu krytycznym i rozwiązywaniu problemów, podejmowaniu inicjatywy, wytrwałości i zdolności do wspólnego działania na rzecz planowania i zarządzania projektami, mającymi wartość kulturalną, społeczną lub komercyjną.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 xml:space="preserve">Kompetencje w zakresie przedsiębiorczości wymagają świadomości istnienia różnych kontekstów i możliwości przekształcenia pomysłów na czyny w sferze osobistej, społecznej </w:t>
      </w:r>
      <w:r w:rsidR="0048677C">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i zawodowej, a także rozumienia procesu ich powstawania. Osoby powinny znać i rozumieć podejścia do planowania i zarządzania projektami, obejmujące zarówno procesy, jak </w:t>
      </w:r>
      <w:r w:rsidR="0048677C">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i zasoby. Powinny rozumieć procesy ekonomiczne oraz szanse i wyzwania społeczne </w:t>
      </w:r>
      <w:r w:rsidR="0048677C">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i gospodarcze, stojące przed pracodawcą, organizacją lub społeczeństwem. Powinny również znać zasady etyczne, a także mieć świadomość własnych atutów i słabości.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 xml:space="preserve">Umiejętności w zakresie przedsiębiorczości opierają się na kreatywności, obejmującej wyobraźnię, myślenie strategiczne i rozwiązywanie problemów, a także krytyczną </w:t>
      </w:r>
      <w:r w:rsidR="0048677C">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i konstruktywną refleksję w ramach ewoluujących procesów twórczych i innowacji. Obejmują one zdolność pracy samodzielnej i zespołowej, mobilizacji zasobów (ludzi </w:t>
      </w:r>
      <w:r w:rsidR="0048677C">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i przedmiotów) oraz podtrzymywania działalności gospodarczej. Uwzględnia to również zdolność podejmowania decyzji finansowych związanych z kosztem i wartością. Kluczowe znaczenie ma zdolność skutecznego porozumiewania się i negocjowania z innymi osobami, </w:t>
      </w:r>
      <w:r w:rsidR="0048677C">
        <w:rPr>
          <w:rFonts w:asciiTheme="minorHAnsi" w:hAnsiTheme="minorHAnsi" w:cstheme="minorHAnsi"/>
          <w:sz w:val="24"/>
          <w:szCs w:val="24"/>
          <w:u w:color="000000"/>
        </w:rPr>
        <w:br/>
      </w:r>
      <w:r w:rsidRPr="00402BB6">
        <w:rPr>
          <w:rFonts w:asciiTheme="minorHAnsi" w:hAnsiTheme="minorHAnsi" w:cstheme="minorHAnsi"/>
          <w:sz w:val="24"/>
          <w:szCs w:val="24"/>
          <w:u w:color="000000"/>
        </w:rPr>
        <w:lastRenderedPageBreak/>
        <w:t xml:space="preserve">a także radzenia sobie z niepewnością, dwuznacznością i </w:t>
      </w:r>
      <w:proofErr w:type="gramStart"/>
      <w:r w:rsidRPr="00402BB6">
        <w:rPr>
          <w:rFonts w:asciiTheme="minorHAnsi" w:hAnsiTheme="minorHAnsi" w:cstheme="minorHAnsi"/>
          <w:sz w:val="24"/>
          <w:szCs w:val="24"/>
          <w:u w:color="000000"/>
        </w:rPr>
        <w:t>zagrożeniem jako</w:t>
      </w:r>
      <w:proofErr w:type="gramEnd"/>
      <w:r w:rsidRPr="00402BB6">
        <w:rPr>
          <w:rFonts w:asciiTheme="minorHAnsi" w:hAnsiTheme="minorHAnsi" w:cstheme="minorHAnsi"/>
          <w:sz w:val="24"/>
          <w:szCs w:val="24"/>
          <w:u w:color="000000"/>
        </w:rPr>
        <w:t xml:space="preserve"> elementami procesu podejmowania świadomych decyzji.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 xml:space="preserve">Postawa przedsiębiorcza charakteryzuje się poczuciem inicjatywy i działania, </w:t>
      </w:r>
      <w:proofErr w:type="spellStart"/>
      <w:r w:rsidRPr="00402BB6">
        <w:rPr>
          <w:rFonts w:asciiTheme="minorHAnsi" w:hAnsiTheme="minorHAnsi" w:cstheme="minorHAnsi"/>
          <w:sz w:val="24"/>
          <w:szCs w:val="24"/>
          <w:u w:color="000000"/>
        </w:rPr>
        <w:t>proaktywnością</w:t>
      </w:r>
      <w:proofErr w:type="spellEnd"/>
      <w:r w:rsidRPr="00402BB6">
        <w:rPr>
          <w:rFonts w:asciiTheme="minorHAnsi" w:hAnsiTheme="minorHAnsi" w:cstheme="minorHAnsi"/>
          <w:sz w:val="24"/>
          <w:szCs w:val="24"/>
          <w:u w:color="000000"/>
        </w:rPr>
        <w:t xml:space="preserve">, otwartością na przyszłość, odwagą i wytrwałością w dążeniu do celów. Zawiera się w niej pragnienie motywowania innych osób i oceny ich pomysłów, odczuwanie empatii i troski o innych ludzi i świat, a także przyjmowanie odpowiedzialności i postaw etycznych w całym procesie.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02BB6" w:rsidRPr="0048677C" w:rsidRDefault="00AE2A7C"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i/>
          <w:sz w:val="24"/>
          <w:szCs w:val="24"/>
          <w:u w:color="000000"/>
        </w:rPr>
      </w:pPr>
      <w:r>
        <w:rPr>
          <w:rFonts w:asciiTheme="minorHAnsi" w:hAnsiTheme="minorHAnsi" w:cstheme="minorHAnsi"/>
          <w:i/>
          <w:sz w:val="24"/>
          <w:szCs w:val="24"/>
          <w:u w:color="000000"/>
        </w:rPr>
        <w:t>Ź</w:t>
      </w:r>
      <w:r w:rsidR="00402BB6" w:rsidRPr="0048677C">
        <w:rPr>
          <w:rFonts w:asciiTheme="minorHAnsi" w:hAnsiTheme="minorHAnsi" w:cstheme="minorHAnsi"/>
          <w:i/>
          <w:sz w:val="24"/>
          <w:szCs w:val="24"/>
          <w:u w:color="000000"/>
        </w:rPr>
        <w:t>ródło: ZAŁĄCZNIK do wniosku dotyczącego zalecenia Rady w sprawie kompetencji kluczowych w procesie uczenia się przez całe życie, Bruksela, dn</w:t>
      </w:r>
      <w:r w:rsidR="00484209">
        <w:rPr>
          <w:rFonts w:asciiTheme="minorHAnsi" w:hAnsiTheme="minorHAnsi" w:cstheme="minorHAnsi"/>
          <w:i/>
          <w:sz w:val="24"/>
          <w:szCs w:val="24"/>
          <w:u w:color="000000"/>
        </w:rPr>
        <w:t>ia 17.1.2018 COM(2018) 24 finał</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hAnsiTheme="minorHAnsi" w:cstheme="minorHAnsi"/>
          <w:sz w:val="24"/>
          <w:szCs w:val="24"/>
          <w:u w:color="000000"/>
        </w:rPr>
        <w:t xml:space="preserve">W Danii Strategia kształcenia i szkolenia w zakresie przedsiębiorczości (2009 r.) został opracowana w drodze partnerstwa pomiędzy czterema ministerstwami: Ministerstwem Nauki, Innowacji i Szkolnictwa Wyższego, Ministerstwem Kultury, Ministerstwem ds. Dzieci </w:t>
      </w:r>
      <w:r w:rsidR="0048677C">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i Edukacji oraz Ministerstwem ds. Działalności Gospodarczej i Wzrostu Gospodarczego. Strategia opisuje aktywne inwestycje w szkolenia w zakresie przedsiębiorczości </w:t>
      </w:r>
      <w:r w:rsidR="00AE2A7C">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w placówkach edukacyjnych. W przyszłości ustawy, zarządzenia wykonawcze oraz umowy będą obejmowały w stosownych przypadkach kształcenie i szkolenie w zakresie przedsiębiorczości, na każdym poziomie edukacji, asygnowanie funduszy i będą uwzględniały przedsiębiorczość w zarządzaniu placówkami kształcącymi.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hAnsiTheme="minorHAnsi" w:cstheme="minorHAnsi"/>
          <w:sz w:val="24"/>
          <w:szCs w:val="24"/>
          <w:u w:color="000000"/>
        </w:rPr>
        <w:t xml:space="preserve">W Norwegii we wrześniu 2009 r. wprowadzono plan działania Przedsiębiorczość </w:t>
      </w:r>
      <w:r w:rsidR="0048677C">
        <w:rPr>
          <w:rFonts w:asciiTheme="minorHAnsi" w:hAnsiTheme="minorHAnsi" w:cstheme="minorHAnsi"/>
          <w:sz w:val="24"/>
          <w:szCs w:val="24"/>
          <w:u w:color="000000"/>
        </w:rPr>
        <w:br/>
      </w:r>
      <w:r w:rsidRPr="00402BB6">
        <w:rPr>
          <w:rFonts w:asciiTheme="minorHAnsi" w:hAnsiTheme="minorHAnsi" w:cstheme="minorHAnsi"/>
          <w:sz w:val="24"/>
          <w:szCs w:val="24"/>
          <w:u w:color="000000"/>
        </w:rPr>
        <w:t>w kształceniu i szkoleniu - od kształcenia obowiązkowego do szkolnictwa wyższego 2009</w:t>
      </w:r>
      <w:r w:rsidR="00AE2A7C">
        <w:rPr>
          <w:rFonts w:asciiTheme="minorHAnsi" w:hAnsiTheme="minorHAnsi" w:cstheme="minorHAnsi"/>
          <w:sz w:val="24"/>
          <w:szCs w:val="24"/>
          <w:u w:color="000000"/>
        </w:rPr>
        <w:t xml:space="preserve"> </w:t>
      </w:r>
      <w:r w:rsidRPr="00402BB6">
        <w:rPr>
          <w:rFonts w:asciiTheme="minorHAnsi" w:hAnsiTheme="minorHAnsi" w:cstheme="minorHAnsi"/>
          <w:sz w:val="24"/>
          <w:szCs w:val="24"/>
          <w:u w:color="000000"/>
        </w:rPr>
        <w:t>-</w:t>
      </w:r>
      <w:r w:rsidR="00AE2A7C">
        <w:rPr>
          <w:rFonts w:asciiTheme="minorHAnsi" w:hAnsiTheme="minorHAnsi" w:cstheme="minorHAnsi"/>
          <w:sz w:val="24"/>
          <w:szCs w:val="24"/>
          <w:u w:color="000000"/>
        </w:rPr>
        <w:t>2</w:t>
      </w:r>
      <w:r w:rsidRPr="00402BB6">
        <w:rPr>
          <w:rFonts w:asciiTheme="minorHAnsi" w:hAnsiTheme="minorHAnsi" w:cstheme="minorHAnsi"/>
          <w:sz w:val="24"/>
          <w:szCs w:val="24"/>
          <w:u w:color="000000"/>
        </w:rPr>
        <w:t xml:space="preserve">014. Głównym celem tego planu działania jest </w:t>
      </w:r>
      <w:proofErr w:type="gramStart"/>
      <w:r w:rsidRPr="00402BB6">
        <w:rPr>
          <w:rFonts w:asciiTheme="minorHAnsi" w:hAnsiTheme="minorHAnsi" w:cstheme="minorHAnsi"/>
          <w:sz w:val="24"/>
          <w:szCs w:val="24"/>
          <w:u w:color="000000"/>
        </w:rPr>
        <w:t>wzmocnienie jakości</w:t>
      </w:r>
      <w:proofErr w:type="gramEnd"/>
      <w:r w:rsidRPr="00402BB6">
        <w:rPr>
          <w:rFonts w:asciiTheme="minorHAnsi" w:hAnsiTheme="minorHAnsi" w:cstheme="minorHAnsi"/>
          <w:sz w:val="24"/>
          <w:szCs w:val="24"/>
          <w:u w:color="000000"/>
        </w:rPr>
        <w:t xml:space="preserve"> i zakresu kształcenia </w:t>
      </w:r>
      <w:r w:rsidR="0048677C">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i szkoleń dotyczących przedsiębiorczości na każdym poziomie i we wszystkich typach kształcenia. W bardziej ogólnym ujęciu system edukacji jest </w:t>
      </w:r>
      <w:proofErr w:type="gramStart"/>
      <w:r w:rsidRPr="00402BB6">
        <w:rPr>
          <w:rFonts w:asciiTheme="minorHAnsi" w:hAnsiTheme="minorHAnsi" w:cstheme="minorHAnsi"/>
          <w:sz w:val="24"/>
          <w:szCs w:val="24"/>
          <w:u w:color="000000"/>
        </w:rPr>
        <w:t>postrzegany jako</w:t>
      </w:r>
      <w:proofErr w:type="gramEnd"/>
      <w:r w:rsidRPr="00402BB6">
        <w:rPr>
          <w:rFonts w:asciiTheme="minorHAnsi" w:hAnsiTheme="minorHAnsi" w:cstheme="minorHAnsi"/>
          <w:sz w:val="24"/>
          <w:szCs w:val="24"/>
          <w:u w:color="000000"/>
        </w:rPr>
        <w:t xml:space="preserve"> kluczowy dla rozwoju kultury na rzecz przedsiębiorczości i społeczeństwa kreatywnego. Szkolenia </w:t>
      </w:r>
      <w:r w:rsidR="0048677C">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w zakresie przedsiębiorczości mogą pomóc uczniom zapoznać się z lokalnym życiem zawodowym i biznesowym, a poprzez dążenie do lepszej współpracy pomiędzy systemem edukacji a środowiskiem zawodowym, lokalne przedsiębiorstwa mogą </w:t>
      </w:r>
      <w:proofErr w:type="gramStart"/>
      <w:r w:rsidRPr="00402BB6">
        <w:rPr>
          <w:rFonts w:asciiTheme="minorHAnsi" w:hAnsiTheme="minorHAnsi" w:cstheme="minorHAnsi"/>
          <w:sz w:val="24"/>
          <w:szCs w:val="24"/>
          <w:u w:color="000000"/>
        </w:rPr>
        <w:t>służyć jako</w:t>
      </w:r>
      <w:proofErr w:type="gramEnd"/>
      <w:r w:rsidRPr="00402BB6">
        <w:rPr>
          <w:rFonts w:asciiTheme="minorHAnsi" w:hAnsiTheme="minorHAnsi" w:cstheme="minorHAnsi"/>
          <w:sz w:val="24"/>
          <w:szCs w:val="24"/>
          <w:u w:color="000000"/>
        </w:rPr>
        <w:t xml:space="preserve"> miejsce praktycznej nauki.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8677C" w:rsidRPr="00056455"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i/>
          <w:iCs/>
          <w:sz w:val="24"/>
          <w:szCs w:val="24"/>
          <w:u w:color="000000"/>
          <w:lang w:val="en-GB"/>
        </w:rPr>
      </w:pPr>
      <w:r w:rsidRPr="00AE2A7C">
        <w:rPr>
          <w:rFonts w:asciiTheme="minorHAnsi" w:hAnsiTheme="minorHAnsi" w:cstheme="minorHAnsi"/>
          <w:i/>
          <w:sz w:val="24"/>
          <w:szCs w:val="24"/>
          <w:u w:color="000000"/>
        </w:rPr>
        <w:t>(</w:t>
      </w:r>
      <w:r w:rsidR="00AE2A7C" w:rsidRPr="00AE2A7C">
        <w:rPr>
          <w:rFonts w:asciiTheme="minorHAnsi" w:hAnsiTheme="minorHAnsi" w:cstheme="minorHAnsi"/>
          <w:i/>
          <w:sz w:val="24"/>
          <w:szCs w:val="24"/>
          <w:u w:color="000000"/>
        </w:rPr>
        <w:t>Ź</w:t>
      </w:r>
      <w:r w:rsidRPr="00AE2A7C">
        <w:rPr>
          <w:rFonts w:asciiTheme="minorHAnsi" w:hAnsiTheme="minorHAnsi" w:cstheme="minorHAnsi"/>
          <w:i/>
          <w:sz w:val="24"/>
          <w:szCs w:val="24"/>
          <w:u w:color="000000"/>
        </w:rPr>
        <w:t xml:space="preserve">ródło: </w:t>
      </w:r>
      <w:r w:rsidRPr="00402BB6">
        <w:rPr>
          <w:rFonts w:asciiTheme="minorHAnsi" w:hAnsiTheme="minorHAnsi" w:cstheme="minorHAnsi"/>
          <w:sz w:val="24"/>
          <w:szCs w:val="24"/>
          <w:u w:color="000000"/>
        </w:rPr>
        <w:t>Komisja Europejska/EACEA/</w:t>
      </w:r>
      <w:proofErr w:type="spellStart"/>
      <w:r w:rsidRPr="00402BB6">
        <w:rPr>
          <w:rFonts w:asciiTheme="minorHAnsi" w:hAnsiTheme="minorHAnsi" w:cstheme="minorHAnsi"/>
          <w:sz w:val="24"/>
          <w:szCs w:val="24"/>
          <w:u w:color="000000"/>
        </w:rPr>
        <w:t>Euridice</w:t>
      </w:r>
      <w:proofErr w:type="spellEnd"/>
      <w:r w:rsidRPr="00402BB6">
        <w:rPr>
          <w:rFonts w:asciiTheme="minorHAnsi" w:hAnsiTheme="minorHAnsi" w:cstheme="minorHAnsi"/>
          <w:sz w:val="24"/>
          <w:szCs w:val="24"/>
          <w:u w:color="000000"/>
        </w:rPr>
        <w:t xml:space="preserve">, 2012. </w:t>
      </w:r>
      <w:r w:rsidRPr="007461DF">
        <w:rPr>
          <w:rFonts w:asciiTheme="minorHAnsi" w:hAnsiTheme="minorHAnsi" w:cstheme="minorHAnsi"/>
          <w:i/>
          <w:iCs/>
          <w:sz w:val="24"/>
          <w:szCs w:val="24"/>
          <w:u w:color="000000"/>
          <w:lang w:val="en-GB"/>
        </w:rPr>
        <w:t xml:space="preserve">Developing Key Competences at School in Europe: Challenges and Opportunities for </w:t>
      </w:r>
      <w:proofErr w:type="spellStart"/>
      <w:r w:rsidRPr="007461DF">
        <w:rPr>
          <w:rFonts w:asciiTheme="minorHAnsi" w:hAnsiTheme="minorHAnsi" w:cstheme="minorHAnsi"/>
          <w:i/>
          <w:iCs/>
          <w:sz w:val="24"/>
          <w:szCs w:val="24"/>
          <w:u w:color="000000"/>
          <w:lang w:val="en-GB"/>
        </w:rPr>
        <w:t>Politycy</w:t>
      </w:r>
      <w:proofErr w:type="spellEnd"/>
      <w:r w:rsidRPr="007461DF">
        <w:rPr>
          <w:rFonts w:asciiTheme="minorHAnsi" w:hAnsiTheme="minorHAnsi" w:cstheme="minorHAnsi"/>
          <w:i/>
          <w:iCs/>
          <w:sz w:val="24"/>
          <w:szCs w:val="24"/>
          <w:u w:color="000000"/>
          <w:lang w:val="en-GB"/>
        </w:rPr>
        <w:t xml:space="preserve"> </w:t>
      </w:r>
      <w:r w:rsidRPr="00056455">
        <w:rPr>
          <w:rFonts w:asciiTheme="minorHAnsi" w:hAnsiTheme="minorHAnsi" w:cstheme="minorHAnsi"/>
          <w:i/>
          <w:iCs/>
          <w:sz w:val="24"/>
          <w:szCs w:val="24"/>
          <w:u w:color="000000"/>
          <w:lang w:val="en-GB"/>
        </w:rPr>
        <w:t>(</w:t>
      </w:r>
      <w:proofErr w:type="spellStart"/>
      <w:r w:rsidRPr="00056455">
        <w:rPr>
          <w:rFonts w:asciiTheme="minorHAnsi" w:hAnsiTheme="minorHAnsi" w:cstheme="minorHAnsi"/>
          <w:i/>
          <w:iCs/>
          <w:sz w:val="24"/>
          <w:szCs w:val="24"/>
          <w:u w:color="000000"/>
          <w:lang w:val="en-GB"/>
        </w:rPr>
        <w:t>Rozwijanie</w:t>
      </w:r>
      <w:proofErr w:type="spellEnd"/>
      <w:r w:rsidRPr="00056455">
        <w:rPr>
          <w:rFonts w:asciiTheme="minorHAnsi" w:hAnsiTheme="minorHAnsi" w:cstheme="minorHAnsi"/>
          <w:i/>
          <w:iCs/>
          <w:sz w:val="24"/>
          <w:szCs w:val="24"/>
          <w:u w:color="000000"/>
          <w:lang w:val="en-GB"/>
        </w:rPr>
        <w:t xml:space="preserve"> </w:t>
      </w:r>
      <w:proofErr w:type="spellStart"/>
      <w:r w:rsidRPr="00056455">
        <w:rPr>
          <w:rFonts w:asciiTheme="minorHAnsi" w:hAnsiTheme="minorHAnsi" w:cstheme="minorHAnsi"/>
          <w:i/>
          <w:iCs/>
          <w:sz w:val="24"/>
          <w:szCs w:val="24"/>
          <w:u w:color="000000"/>
          <w:lang w:val="en-GB"/>
        </w:rPr>
        <w:t>kompetencji</w:t>
      </w:r>
      <w:proofErr w:type="spellEnd"/>
      <w:r w:rsidRPr="00056455">
        <w:rPr>
          <w:rFonts w:asciiTheme="minorHAnsi" w:hAnsiTheme="minorHAnsi" w:cstheme="minorHAnsi"/>
          <w:i/>
          <w:iCs/>
          <w:sz w:val="24"/>
          <w:szCs w:val="24"/>
          <w:u w:color="000000"/>
          <w:lang w:val="en-GB"/>
        </w:rPr>
        <w:t xml:space="preserve"> </w:t>
      </w:r>
      <w:proofErr w:type="spellStart"/>
      <w:r w:rsidRPr="00056455">
        <w:rPr>
          <w:rFonts w:asciiTheme="minorHAnsi" w:hAnsiTheme="minorHAnsi" w:cstheme="minorHAnsi"/>
          <w:i/>
          <w:iCs/>
          <w:sz w:val="24"/>
          <w:szCs w:val="24"/>
          <w:u w:color="000000"/>
          <w:lang w:val="en-GB"/>
        </w:rPr>
        <w:t>kluczowych</w:t>
      </w:r>
      <w:proofErr w:type="spellEnd"/>
      <w:r w:rsidRPr="00056455">
        <w:rPr>
          <w:rFonts w:asciiTheme="minorHAnsi" w:hAnsiTheme="minorHAnsi" w:cstheme="minorHAnsi"/>
          <w:i/>
          <w:iCs/>
          <w:sz w:val="24"/>
          <w:szCs w:val="24"/>
          <w:u w:color="000000"/>
          <w:lang w:val="en-GB"/>
        </w:rPr>
        <w:t xml:space="preserve">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roofErr w:type="gramStart"/>
      <w:r w:rsidRPr="00AE2A7C">
        <w:rPr>
          <w:rFonts w:asciiTheme="minorHAnsi" w:hAnsiTheme="minorHAnsi" w:cstheme="minorHAnsi"/>
          <w:i/>
          <w:iCs/>
          <w:sz w:val="24"/>
          <w:szCs w:val="24"/>
          <w:u w:color="000000"/>
        </w:rPr>
        <w:t>w</w:t>
      </w:r>
      <w:proofErr w:type="gramEnd"/>
      <w:r w:rsidRPr="00AE2A7C">
        <w:rPr>
          <w:rFonts w:asciiTheme="minorHAnsi" w:hAnsiTheme="minorHAnsi" w:cstheme="minorHAnsi"/>
          <w:i/>
          <w:iCs/>
          <w:sz w:val="24"/>
          <w:szCs w:val="24"/>
          <w:u w:color="000000"/>
        </w:rPr>
        <w:t xml:space="preserve"> szkołach w</w:t>
      </w:r>
      <w:r w:rsidRPr="00402BB6">
        <w:rPr>
          <w:rFonts w:asciiTheme="minorHAnsi" w:hAnsiTheme="minorHAnsi" w:cstheme="minorHAnsi"/>
          <w:i/>
          <w:iCs/>
          <w:sz w:val="24"/>
          <w:szCs w:val="24"/>
          <w:u w:color="000000"/>
        </w:rPr>
        <w:t xml:space="preserve"> Europie. Wyzywanie i możliwości tworzenia polityki edukacyjnej) Raport </w:t>
      </w:r>
      <w:proofErr w:type="spellStart"/>
      <w:r w:rsidRPr="00402BB6">
        <w:rPr>
          <w:rFonts w:asciiTheme="minorHAnsi" w:hAnsiTheme="minorHAnsi" w:cstheme="minorHAnsi"/>
          <w:i/>
          <w:iCs/>
          <w:sz w:val="24"/>
          <w:szCs w:val="24"/>
          <w:u w:color="000000"/>
        </w:rPr>
        <w:t>Eurydice</w:t>
      </w:r>
      <w:proofErr w:type="spellEnd"/>
      <w:r w:rsidRPr="00402BB6">
        <w:rPr>
          <w:rFonts w:asciiTheme="minorHAnsi" w:hAnsiTheme="minorHAnsi" w:cstheme="minorHAnsi"/>
          <w:sz w:val="24"/>
          <w:szCs w:val="24"/>
          <w:u w:color="000000"/>
        </w:rPr>
        <w:t>. Luksemburg: Urząd Publikacji Unii Europejskiej, s.17)</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02BB6" w:rsidRPr="00402BB6" w:rsidRDefault="00402BB6" w:rsidP="00903DB2">
      <w:pPr>
        <w:pStyle w:val="Domylne"/>
        <w:numPr>
          <w:ilvl w:val="0"/>
          <w:numId w:val="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ind w:left="426"/>
        <w:jc w:val="both"/>
        <w:rPr>
          <w:rFonts w:asciiTheme="minorHAnsi" w:eastAsia="Verdana" w:hAnsiTheme="minorHAnsi" w:cstheme="minorHAnsi"/>
          <w:b/>
          <w:bCs/>
          <w:sz w:val="24"/>
          <w:szCs w:val="24"/>
          <w:u w:color="000000"/>
        </w:rPr>
      </w:pPr>
      <w:r w:rsidRPr="00402BB6">
        <w:rPr>
          <w:rFonts w:asciiTheme="minorHAnsi" w:hAnsiTheme="minorHAnsi" w:cstheme="minorHAnsi"/>
          <w:b/>
          <w:bCs/>
          <w:sz w:val="24"/>
          <w:szCs w:val="24"/>
          <w:u w:color="000000"/>
        </w:rPr>
        <w:t>KOMPETENCJE W ZAKRESIE ŚWIADOMOŚCI I EKSPRESJI KULTURALNEJ</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t xml:space="preserve">Kompetencje w zakresie </w:t>
      </w:r>
      <w:r w:rsidRPr="00402BB6">
        <w:rPr>
          <w:rFonts w:asciiTheme="minorHAnsi" w:hAnsiTheme="minorHAnsi" w:cstheme="minorHAnsi"/>
          <w:sz w:val="24"/>
          <w:szCs w:val="24"/>
          <w:u w:color="000000"/>
        </w:rPr>
        <w:t xml:space="preserve">świadomości i ekspresji kulturalnej obejmują rozumienie sposobów kreatywnego wyrażania i wymiany pomysłów i znaczeń w różnych kulturach, za </w:t>
      </w:r>
      <w:r w:rsidRPr="00402BB6">
        <w:rPr>
          <w:rFonts w:asciiTheme="minorHAnsi" w:hAnsiTheme="minorHAnsi" w:cstheme="minorHAnsi"/>
          <w:sz w:val="24"/>
          <w:szCs w:val="24"/>
          <w:u w:color="000000"/>
        </w:rPr>
        <w:lastRenderedPageBreak/>
        <w:t xml:space="preserve">pomocą różnych rodzajów sztuki i innych form kulturalnych, oraz poszanowanie dla tego procesu. Obejmują one angażowanie się w rozumienie, rozwój i wyrażanie własnych pomysłów oraz poczucie miejsca lub roli w społeczeństwie na wiele różnych sposobów </w:t>
      </w:r>
      <w:r w:rsidR="0048677C">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i w wielu kontekstach.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 xml:space="preserve">Ta kompetencja wymaga znajomości lokalnych, krajowych, europejskich </w:t>
      </w:r>
      <w:r w:rsidR="0048677C">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i ogólnoświatowych kultur i sposobów ekspresji, w tym ich języków, dziedzictwa i tradycji oraz produktów kulturowych, a także zrozumienia, w jaki sposób te ekspresje mogą wpływać na siebie wzajemnie i na pomysły osób. Obejmuje to rozumienie różnych sposobów przekazywania idei między twórcą, uczestnikiem i publicznością w tekstach pisanych, drukowanych i cyfrowych, teatrze, filmie, tańcu, grach, sztuce i wzornictwie, muzyce, rytuałach i architekturze, a także w formach hybrydowych. Wymaga to rozumienia własnej tożsamości twórczej w świecie różnorodności kulturowej oraz tego, jak sztuka i inne formy kulturalne mogą być sposobem zarówno postrzegania, jak i kształtowania świata.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 xml:space="preserve">Umiejętności obejmują zdolność empatycznego wyrażania i interpretowania figuratywnych i abstrakcyjnych koncepcji, doświadczeń i emocji, a także zdolność dokonywania tego w ramach wielu rodzajów sztuki i innych form kulturalnych. Umiejętności obejmują również zdolność identyfikowania i korzystania z szans na uzyskanie wartości osobistej, społecznej lub komercyjnej za pomocą sztuki i innych form kulturalnych oraz zdolność indywidualnego lub zespołowego włączania się w procesy twórcze.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r w:rsidRPr="00402BB6">
        <w:rPr>
          <w:rFonts w:asciiTheme="minorHAnsi" w:eastAsia="Verdana" w:hAnsiTheme="minorHAnsi" w:cstheme="minorHAnsi"/>
          <w:sz w:val="24"/>
          <w:szCs w:val="24"/>
          <w:u w:color="000000"/>
        </w:rPr>
        <w:tab/>
      </w:r>
      <w:r w:rsidRPr="00402BB6">
        <w:rPr>
          <w:rFonts w:asciiTheme="minorHAnsi" w:hAnsiTheme="minorHAnsi" w:cstheme="minorHAnsi"/>
          <w:sz w:val="24"/>
          <w:szCs w:val="24"/>
          <w:u w:color="000000"/>
        </w:rPr>
        <w:t xml:space="preserve">Kluczowe znaczenie ma otwarte podejście do różnorodności ekspresji kulturalnej i jej poszanowanie, wraz z etycznym i odpowiedzialnym podejściem do własności intelektualnej </w:t>
      </w:r>
      <w:r w:rsidR="0048677C">
        <w:rPr>
          <w:rFonts w:asciiTheme="minorHAnsi" w:hAnsiTheme="minorHAnsi" w:cstheme="minorHAnsi"/>
          <w:sz w:val="24"/>
          <w:szCs w:val="24"/>
          <w:u w:color="000000"/>
        </w:rPr>
        <w:br/>
      </w:r>
      <w:r w:rsidRPr="00402BB6">
        <w:rPr>
          <w:rFonts w:asciiTheme="minorHAnsi" w:hAnsiTheme="minorHAnsi" w:cstheme="minorHAnsi"/>
          <w:sz w:val="24"/>
          <w:szCs w:val="24"/>
          <w:u w:color="000000"/>
        </w:rPr>
        <w:t xml:space="preserve">i kulturowej. Pozytywne nastawienie obejmuje również ciekawość świata, otwartość na wyobrażanie sobie nowych możliwości oraz gotowość do uczestniczenia w doświadczeniach kulturalnych. </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7F6707" w:rsidRDefault="007F6707"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i/>
          <w:sz w:val="24"/>
          <w:szCs w:val="24"/>
          <w:u w:color="000000"/>
        </w:rPr>
      </w:pPr>
    </w:p>
    <w:p w:rsidR="00402BB6" w:rsidRPr="0048677C" w:rsidRDefault="00AE2A7C"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i/>
          <w:sz w:val="24"/>
          <w:szCs w:val="24"/>
          <w:u w:color="000000"/>
        </w:rPr>
      </w:pPr>
      <w:r w:rsidRPr="00AE2A7C">
        <w:rPr>
          <w:rFonts w:asciiTheme="minorHAnsi" w:hAnsiTheme="minorHAnsi" w:cstheme="minorHAnsi"/>
          <w:i/>
          <w:sz w:val="24"/>
          <w:szCs w:val="24"/>
          <w:u w:color="000000"/>
        </w:rPr>
        <w:t>Ź</w:t>
      </w:r>
      <w:r w:rsidR="00402BB6" w:rsidRPr="00AE2A7C">
        <w:rPr>
          <w:rFonts w:asciiTheme="minorHAnsi" w:hAnsiTheme="minorHAnsi" w:cstheme="minorHAnsi"/>
          <w:i/>
          <w:sz w:val="24"/>
          <w:szCs w:val="24"/>
          <w:u w:color="000000"/>
        </w:rPr>
        <w:t>ródło:</w:t>
      </w:r>
      <w:r w:rsidR="00402BB6" w:rsidRPr="0048677C">
        <w:rPr>
          <w:rFonts w:asciiTheme="minorHAnsi" w:hAnsiTheme="minorHAnsi" w:cstheme="minorHAnsi"/>
          <w:i/>
          <w:sz w:val="24"/>
          <w:szCs w:val="24"/>
          <w:u w:color="000000"/>
        </w:rPr>
        <w:t xml:space="preserve"> ZAŁĄCZNIK do wniosku dotyczącego zalecenia Rady w sprawie kompetencji kluczowych w procesie uczenia się przez całe życie, Bruksela, dnia 17.1.2018 COM(2018) 24 finał)</w:t>
      </w: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eastAsia="Verdana" w:hAnsiTheme="minorHAnsi" w:cstheme="minorHAnsi"/>
          <w:sz w:val="24"/>
          <w:szCs w:val="24"/>
          <w:u w:color="000000"/>
        </w:rPr>
      </w:pPr>
    </w:p>
    <w:p w:rsidR="00402BB6" w:rsidRPr="00402BB6" w:rsidRDefault="00402BB6" w:rsidP="00402BB6">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sz w:val="24"/>
          <w:szCs w:val="24"/>
        </w:rPr>
      </w:pPr>
      <w:r w:rsidRPr="00402BB6">
        <w:rPr>
          <w:rFonts w:asciiTheme="minorHAnsi" w:eastAsia="Verdana" w:hAnsiTheme="minorHAnsi" w:cstheme="minorHAnsi"/>
          <w:sz w:val="24"/>
          <w:szCs w:val="24"/>
          <w:u w:color="000000"/>
        </w:rPr>
        <w:tab/>
      </w:r>
    </w:p>
    <w:p w:rsidR="007C18E8" w:rsidRPr="00402BB6" w:rsidRDefault="007C18E8" w:rsidP="00402BB6">
      <w:pPr>
        <w:spacing w:line="276" w:lineRule="auto"/>
        <w:rPr>
          <w:rFonts w:cstheme="minorHAnsi"/>
          <w:sz w:val="24"/>
          <w:szCs w:val="24"/>
          <w:lang w:val="pl-PL"/>
        </w:rPr>
      </w:pPr>
    </w:p>
    <w:sectPr w:rsidR="007C18E8" w:rsidRPr="00402BB6" w:rsidSect="00126B9F">
      <w:headerReference w:type="default" r:id="rId8"/>
      <w:footerReference w:type="default" r:id="rId9"/>
      <w:type w:val="continuous"/>
      <w:pgSz w:w="11906" w:h="16838" w:code="9"/>
      <w:pgMar w:top="1134" w:right="1418" w:bottom="1134" w:left="1418"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2FBF" w:rsidRDefault="00752FBF" w:rsidP="00AB1AF3">
      <w:r>
        <w:separator/>
      </w:r>
    </w:p>
  </w:endnote>
  <w:endnote w:type="continuationSeparator" w:id="0">
    <w:p w:rsidR="00752FBF" w:rsidRDefault="00752FBF" w:rsidP="00AB1A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Neue">
    <w:altName w:val="Times New Roman"/>
    <w:charset w:val="00"/>
    <w:family w:val="roman"/>
    <w:pitch w:val="default"/>
    <w:sig w:usb0="00000000" w:usb1="00000000" w:usb2="00000000" w:usb3="00000000" w:csb0="00000000" w:csb1="00000000"/>
  </w:font>
  <w:font w:name="Verdana">
    <w:panose1 w:val="020B0604030504040204"/>
    <w:charset w:val="EE"/>
    <w:family w:val="swiss"/>
    <w:pitch w:val="variable"/>
    <w:sig w:usb0="A00006FF" w:usb1="4000205B" w:usb2="00000010" w:usb3="00000000" w:csb0="0000019F" w:csb1="00000000"/>
  </w:font>
  <w:font w:name="Vrinda">
    <w:panose1 w:val="00000400000000000000"/>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968172"/>
      <w:docPartObj>
        <w:docPartGallery w:val="Page Numbers (Bottom of Page)"/>
        <w:docPartUnique/>
      </w:docPartObj>
    </w:sdtPr>
    <w:sdtContent>
      <w:p w:rsidR="000F29F3" w:rsidRDefault="008E74CD">
        <w:pPr>
          <w:pStyle w:val="Stopka"/>
          <w:jc w:val="right"/>
        </w:pPr>
        <w:fldSimple w:instr=" PAGE   \* MERGEFORMAT ">
          <w:r w:rsidR="00462FB4">
            <w:rPr>
              <w:noProof/>
            </w:rPr>
            <w:t>1</w:t>
          </w:r>
        </w:fldSimple>
      </w:p>
    </w:sdtContent>
  </w:sdt>
  <w:p w:rsidR="000F29F3" w:rsidRDefault="000F29F3">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2FBF" w:rsidRDefault="00752FBF" w:rsidP="00AB1AF3">
      <w:r>
        <w:separator/>
      </w:r>
    </w:p>
  </w:footnote>
  <w:footnote w:type="continuationSeparator" w:id="0">
    <w:p w:rsidR="00752FBF" w:rsidRDefault="00752FBF" w:rsidP="00AB1A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B09" w:rsidRDefault="00056455" w:rsidP="002A47E3">
    <w:pPr>
      <w:pStyle w:val="Nagwek"/>
      <w:tabs>
        <w:tab w:val="clear" w:pos="4536"/>
        <w:tab w:val="clear" w:pos="9072"/>
        <w:tab w:val="center" w:pos="5315"/>
      </w:tabs>
      <w:ind w:left="1560"/>
      <w:rPr>
        <w:rFonts w:cs="Vrinda"/>
        <w:lang w:val="de-DE"/>
      </w:rPr>
    </w:pPr>
    <w:r>
      <w:rPr>
        <w:rFonts w:cs="Vrinda"/>
        <w:noProof/>
        <w:lang w:val="pl-PL" w:eastAsia="pl-PL" w:bidi="ar-SA"/>
      </w:rPr>
      <w:drawing>
        <wp:anchor distT="0" distB="0" distL="114300" distR="114300" simplePos="0" relativeHeight="251659264" behindDoc="0" locked="0" layoutInCell="1" allowOverlap="1">
          <wp:simplePos x="0" y="0"/>
          <wp:positionH relativeFrom="margin">
            <wp:posOffset>3223895</wp:posOffset>
          </wp:positionH>
          <wp:positionV relativeFrom="margin">
            <wp:posOffset>-748030</wp:posOffset>
          </wp:positionV>
          <wp:extent cx="682625" cy="609600"/>
          <wp:effectExtent l="19050" t="0" r="3175" b="0"/>
          <wp:wrapSquare wrapText="bothSides"/>
          <wp:docPr id="20" name="Obraz 20" descr="MSCDN_now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SCDN_nowe_2"/>
                  <pic:cNvPicPr>
                    <a:picLocks noChangeAspect="1" noChangeArrowheads="1"/>
                  </pic:cNvPicPr>
                </pic:nvPicPr>
                <pic:blipFill>
                  <a:blip r:embed="rId1"/>
                  <a:stretch>
                    <a:fillRect/>
                  </a:stretch>
                </pic:blipFill>
                <pic:spPr bwMode="auto">
                  <a:xfrm>
                    <a:off x="0" y="0"/>
                    <a:ext cx="682625" cy="609600"/>
                  </a:xfrm>
                  <a:prstGeom prst="rect">
                    <a:avLst/>
                  </a:prstGeom>
                  <a:noFill/>
                  <a:ln w="9525">
                    <a:noFill/>
                    <a:miter lim="800000"/>
                    <a:headEnd/>
                    <a:tailEnd/>
                  </a:ln>
                </pic:spPr>
              </pic:pic>
            </a:graphicData>
          </a:graphic>
        </wp:anchor>
      </w:drawing>
    </w:r>
    <w:r w:rsidR="005820CA">
      <w:rPr>
        <w:rFonts w:cs="Vrinda"/>
        <w:noProof/>
        <w:lang w:val="pl-PL" w:eastAsia="pl-PL" w:bidi="ar-SA"/>
      </w:rPr>
      <w:drawing>
        <wp:anchor distT="0" distB="0" distL="114300" distR="114300" simplePos="0" relativeHeight="251658240" behindDoc="1" locked="0" layoutInCell="1" allowOverlap="1">
          <wp:simplePos x="0" y="0"/>
          <wp:positionH relativeFrom="column">
            <wp:posOffset>1252220</wp:posOffset>
          </wp:positionH>
          <wp:positionV relativeFrom="paragraph">
            <wp:posOffset>-380365</wp:posOffset>
          </wp:positionV>
          <wp:extent cx="1638300" cy="1162050"/>
          <wp:effectExtent l="19050" t="0" r="0" b="0"/>
          <wp:wrapNone/>
          <wp:docPr id="19" name="Obraz 8" descr="Logo Markp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Logo Markpiw"/>
                  <pic:cNvPicPr>
                    <a:picLocks noChangeAspect="1"/>
                  </pic:cNvPicPr>
                </pic:nvPicPr>
                <pic:blipFill>
                  <a:blip r:embed="rId2"/>
                  <a:srcRect/>
                  <a:stretch>
                    <a:fillRect/>
                  </a:stretch>
                </pic:blipFill>
                <pic:spPr bwMode="auto">
                  <a:xfrm>
                    <a:off x="0" y="0"/>
                    <a:ext cx="1638300" cy="1162050"/>
                  </a:xfrm>
                  <a:prstGeom prst="rect">
                    <a:avLst/>
                  </a:prstGeom>
                  <a:noFill/>
                </pic:spPr>
              </pic:pic>
            </a:graphicData>
          </a:graphic>
        </wp:anchor>
      </w:drawing>
    </w:r>
    <w:r w:rsidR="005820CA">
      <w:rPr>
        <w:rFonts w:cs="Vrinda"/>
        <w:noProof/>
        <w:lang w:val="pl-PL" w:eastAsia="pl-PL" w:bidi="ar-SA"/>
      </w:rPr>
      <w:drawing>
        <wp:anchor distT="0" distB="0" distL="114300" distR="114300" simplePos="0" relativeHeight="251657216" behindDoc="1" locked="0" layoutInCell="1" allowOverlap="1">
          <wp:simplePos x="0" y="0"/>
          <wp:positionH relativeFrom="column">
            <wp:posOffset>-605155</wp:posOffset>
          </wp:positionH>
          <wp:positionV relativeFrom="paragraph">
            <wp:posOffset>-189865</wp:posOffset>
          </wp:positionV>
          <wp:extent cx="1704975" cy="800100"/>
          <wp:effectExtent l="19050" t="0" r="9525" b="0"/>
          <wp:wrapNone/>
          <wp:docPr id="18" name="Obraz 6" descr="logo_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_FE_Wiedza_Edukacja_Rozwoj_rgb-1"/>
                  <pic:cNvPicPr>
                    <a:picLocks noChangeAspect="1"/>
                  </pic:cNvPicPr>
                </pic:nvPicPr>
                <pic:blipFill>
                  <a:blip r:embed="rId3"/>
                  <a:srcRect/>
                  <a:stretch>
                    <a:fillRect/>
                  </a:stretch>
                </pic:blipFill>
                <pic:spPr bwMode="auto">
                  <a:xfrm>
                    <a:off x="0" y="0"/>
                    <a:ext cx="1704975" cy="800100"/>
                  </a:xfrm>
                  <a:prstGeom prst="rect">
                    <a:avLst/>
                  </a:prstGeom>
                  <a:noFill/>
                </pic:spPr>
              </pic:pic>
            </a:graphicData>
          </a:graphic>
        </wp:anchor>
      </w:drawing>
    </w:r>
    <w:r w:rsidR="005820CA">
      <w:rPr>
        <w:rFonts w:cs="Vrinda"/>
        <w:noProof/>
        <w:lang w:val="pl-PL" w:eastAsia="pl-PL" w:bidi="ar-SA"/>
      </w:rPr>
      <w:drawing>
        <wp:anchor distT="0" distB="0" distL="114300" distR="114300" simplePos="0" relativeHeight="251656192" behindDoc="1" locked="0" layoutInCell="1" allowOverlap="1">
          <wp:simplePos x="0" y="0"/>
          <wp:positionH relativeFrom="column">
            <wp:posOffset>4309745</wp:posOffset>
          </wp:positionH>
          <wp:positionV relativeFrom="paragraph">
            <wp:posOffset>-104140</wp:posOffset>
          </wp:positionV>
          <wp:extent cx="2143125" cy="628650"/>
          <wp:effectExtent l="19050" t="0" r="9525" b="0"/>
          <wp:wrapNone/>
          <wp:docPr id="17" name="Obraz 5" descr="EU_EFS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EU_EFS_rgb-1"/>
                  <pic:cNvPicPr>
                    <a:picLocks noChangeAspect="1"/>
                  </pic:cNvPicPr>
                </pic:nvPicPr>
                <pic:blipFill>
                  <a:blip r:embed="rId4"/>
                  <a:srcRect/>
                  <a:stretch>
                    <a:fillRect/>
                  </a:stretch>
                </pic:blipFill>
                <pic:spPr bwMode="auto">
                  <a:xfrm>
                    <a:off x="0" y="0"/>
                    <a:ext cx="2143125" cy="628650"/>
                  </a:xfrm>
                  <a:prstGeom prst="rect">
                    <a:avLst/>
                  </a:prstGeom>
                  <a:noFill/>
                </pic:spPr>
              </pic:pic>
            </a:graphicData>
          </a:graphic>
        </wp:anchor>
      </w:drawing>
    </w:r>
    <w:r w:rsidR="002A47E3">
      <w:rPr>
        <w:rFonts w:cs="Vrinda"/>
        <w:lang w:val="de-DE"/>
      </w:rPr>
      <w:tab/>
    </w:r>
  </w:p>
  <w:p w:rsidR="00056455" w:rsidRDefault="00056455" w:rsidP="002A47E3">
    <w:pPr>
      <w:pStyle w:val="Nagwek"/>
      <w:tabs>
        <w:tab w:val="clear" w:pos="4536"/>
        <w:tab w:val="clear" w:pos="9072"/>
        <w:tab w:val="center" w:pos="5315"/>
      </w:tabs>
      <w:ind w:left="1560"/>
      <w:rPr>
        <w:rFonts w:cs="Vrinda"/>
        <w:lang w:val="de-DE"/>
      </w:rPr>
    </w:pPr>
  </w:p>
  <w:p w:rsidR="00056455" w:rsidRDefault="00056455" w:rsidP="002A47E3">
    <w:pPr>
      <w:pStyle w:val="Nagwek"/>
      <w:tabs>
        <w:tab w:val="clear" w:pos="4536"/>
        <w:tab w:val="clear" w:pos="9072"/>
        <w:tab w:val="center" w:pos="5315"/>
      </w:tabs>
      <w:ind w:left="1560"/>
      <w:rPr>
        <w:rFonts w:cs="Vrinda"/>
        <w:lang w:val="de-DE"/>
      </w:rPr>
    </w:pPr>
  </w:p>
  <w:p w:rsidR="00056455" w:rsidRDefault="00056455" w:rsidP="002A47E3">
    <w:pPr>
      <w:pStyle w:val="Nagwek"/>
      <w:tabs>
        <w:tab w:val="clear" w:pos="4536"/>
        <w:tab w:val="clear" w:pos="9072"/>
        <w:tab w:val="center" w:pos="5315"/>
      </w:tabs>
      <w:ind w:left="1560"/>
      <w:rPr>
        <w:rFonts w:cs="Vrinda"/>
        <w:lang w:val="de-D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F79BA"/>
    <w:multiLevelType w:val="hybridMultilevel"/>
    <w:tmpl w:val="82CC52AE"/>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
    <w:nsid w:val="0DEE1884"/>
    <w:multiLevelType w:val="hybridMultilevel"/>
    <w:tmpl w:val="4B0222F8"/>
    <w:lvl w:ilvl="0" w:tplc="35043A6E">
      <w:start w:val="6"/>
      <w:numFmt w:val="decimal"/>
      <w:lvlText w:val="%1."/>
      <w:lvlJc w:val="left"/>
      <w:pPr>
        <w:ind w:left="7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32854B55"/>
    <w:multiLevelType w:val="hybridMultilevel"/>
    <w:tmpl w:val="58F63D20"/>
    <w:lvl w:ilvl="0" w:tplc="04150017">
      <w:start w:val="1"/>
      <w:numFmt w:val="lowerLetter"/>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3" w:hanging="393"/>
      </w:pPr>
      <w:rPr>
        <w:caps w:val="0"/>
        <w:smallCaps w:val="0"/>
        <w:strike w:val="0"/>
        <w:dstrike w:val="0"/>
        <w:spacing w:val="0"/>
        <w:w w:val="100"/>
        <w:kern w:val="0"/>
        <w:position w:val="0"/>
        <w:highlight w:val="none"/>
        <w:vertAlign w:val="baseline"/>
      </w:rPr>
    </w:lvl>
    <w:lvl w:ilvl="1" w:tplc="4184CE2A">
      <w:start w:val="1"/>
      <w:numFmt w:val="upp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53" w:hanging="393"/>
      </w:pPr>
      <w:rPr>
        <w:rFonts w:hAnsi="Arial Unicode MS"/>
        <w:caps w:val="0"/>
        <w:smallCaps w:val="0"/>
        <w:strike w:val="0"/>
        <w:dstrike w:val="0"/>
        <w:spacing w:val="0"/>
        <w:w w:val="100"/>
        <w:kern w:val="0"/>
        <w:position w:val="0"/>
        <w:highlight w:val="none"/>
        <w:vertAlign w:val="baseline"/>
      </w:rPr>
    </w:lvl>
    <w:lvl w:ilvl="2" w:tplc="DB8E8D62">
      <w:start w:val="1"/>
      <w:numFmt w:val="upperLetter"/>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13" w:hanging="393"/>
      </w:pPr>
      <w:rPr>
        <w:rFonts w:hAnsi="Arial Unicode MS"/>
        <w:caps w:val="0"/>
        <w:smallCaps w:val="0"/>
        <w:strike w:val="0"/>
        <w:dstrike w:val="0"/>
        <w:spacing w:val="0"/>
        <w:w w:val="100"/>
        <w:kern w:val="0"/>
        <w:position w:val="0"/>
        <w:highlight w:val="none"/>
        <w:vertAlign w:val="baseline"/>
      </w:rPr>
    </w:lvl>
    <w:lvl w:ilvl="3" w:tplc="8096976A">
      <w:start w:val="1"/>
      <w:numFmt w:val="upperLetter"/>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73" w:hanging="393"/>
      </w:pPr>
      <w:rPr>
        <w:rFonts w:hAnsi="Arial Unicode MS"/>
        <w:caps w:val="0"/>
        <w:smallCaps w:val="0"/>
        <w:strike w:val="0"/>
        <w:dstrike w:val="0"/>
        <w:spacing w:val="0"/>
        <w:w w:val="100"/>
        <w:kern w:val="0"/>
        <w:position w:val="0"/>
        <w:highlight w:val="none"/>
        <w:vertAlign w:val="baseline"/>
      </w:rPr>
    </w:lvl>
    <w:lvl w:ilvl="4" w:tplc="44827FB0">
      <w:start w:val="1"/>
      <w:numFmt w:val="upp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33" w:hanging="393"/>
      </w:pPr>
      <w:rPr>
        <w:rFonts w:hAnsi="Arial Unicode MS"/>
        <w:caps w:val="0"/>
        <w:smallCaps w:val="0"/>
        <w:strike w:val="0"/>
        <w:dstrike w:val="0"/>
        <w:spacing w:val="0"/>
        <w:w w:val="100"/>
        <w:kern w:val="0"/>
        <w:position w:val="0"/>
        <w:highlight w:val="none"/>
        <w:vertAlign w:val="baseline"/>
      </w:rPr>
    </w:lvl>
    <w:lvl w:ilvl="5" w:tplc="F95863DA">
      <w:start w:val="1"/>
      <w:numFmt w:val="upperLetter"/>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93" w:hanging="393"/>
      </w:pPr>
      <w:rPr>
        <w:rFonts w:hAnsi="Arial Unicode MS"/>
        <w:caps w:val="0"/>
        <w:smallCaps w:val="0"/>
        <w:strike w:val="0"/>
        <w:dstrike w:val="0"/>
        <w:spacing w:val="0"/>
        <w:w w:val="100"/>
        <w:kern w:val="0"/>
        <w:position w:val="0"/>
        <w:highlight w:val="none"/>
        <w:vertAlign w:val="baseline"/>
      </w:rPr>
    </w:lvl>
    <w:lvl w:ilvl="6" w:tplc="2E18C4A0">
      <w:start w:val="1"/>
      <w:numFmt w:val="upperLetter"/>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53" w:hanging="393"/>
      </w:pPr>
      <w:rPr>
        <w:rFonts w:hAnsi="Arial Unicode MS"/>
        <w:caps w:val="0"/>
        <w:smallCaps w:val="0"/>
        <w:strike w:val="0"/>
        <w:dstrike w:val="0"/>
        <w:spacing w:val="0"/>
        <w:w w:val="100"/>
        <w:kern w:val="0"/>
        <w:position w:val="0"/>
        <w:highlight w:val="none"/>
        <w:vertAlign w:val="baseline"/>
      </w:rPr>
    </w:lvl>
    <w:lvl w:ilvl="7" w:tplc="C7B85102">
      <w:start w:val="1"/>
      <w:numFmt w:val="upperLetter"/>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913" w:hanging="393"/>
      </w:pPr>
      <w:rPr>
        <w:rFonts w:hAnsi="Arial Unicode MS"/>
        <w:caps w:val="0"/>
        <w:smallCaps w:val="0"/>
        <w:strike w:val="0"/>
        <w:dstrike w:val="0"/>
        <w:spacing w:val="0"/>
        <w:w w:val="100"/>
        <w:kern w:val="0"/>
        <w:position w:val="0"/>
        <w:highlight w:val="none"/>
        <w:vertAlign w:val="baseline"/>
      </w:rPr>
    </w:lvl>
    <w:lvl w:ilvl="8" w:tplc="117E862A">
      <w:start w:val="1"/>
      <w:numFmt w:val="upperLetter"/>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73" w:hanging="393"/>
      </w:pPr>
      <w:rPr>
        <w:rFonts w:hAnsi="Arial Unicode MS"/>
        <w:caps w:val="0"/>
        <w:smallCaps w:val="0"/>
        <w:strike w:val="0"/>
        <w:dstrike w:val="0"/>
        <w:spacing w:val="0"/>
        <w:w w:val="100"/>
        <w:kern w:val="0"/>
        <w:position w:val="0"/>
        <w:highlight w:val="none"/>
        <w:vertAlign w:val="baseline"/>
      </w:rPr>
    </w:lvl>
  </w:abstractNum>
  <w:abstractNum w:abstractNumId="3">
    <w:nsid w:val="43EB5585"/>
    <w:multiLevelType w:val="hybridMultilevel"/>
    <w:tmpl w:val="3736798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7FF7791C"/>
    <w:multiLevelType w:val="hybridMultilevel"/>
    <w:tmpl w:val="E708A27C"/>
    <w:styleLink w:val="Litery"/>
    <w:lvl w:ilvl="0" w:tplc="F2D8DDE0">
      <w:start w:val="1"/>
      <w:numFmt w:val="upperLetter"/>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3" w:hanging="393"/>
      </w:pPr>
      <w:rPr>
        <w:rFonts w:hAnsi="Arial Unicode MS"/>
        <w:caps w:val="0"/>
        <w:smallCaps w:val="0"/>
        <w:strike w:val="0"/>
        <w:dstrike w:val="0"/>
        <w:spacing w:val="0"/>
        <w:w w:val="100"/>
        <w:kern w:val="0"/>
        <w:position w:val="0"/>
        <w:highlight w:val="none"/>
        <w:vertAlign w:val="baseline"/>
      </w:rPr>
    </w:lvl>
    <w:lvl w:ilvl="1" w:tplc="59020CC2">
      <w:start w:val="1"/>
      <w:numFmt w:val="upp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53" w:hanging="393"/>
      </w:pPr>
      <w:rPr>
        <w:rFonts w:hAnsi="Arial Unicode MS"/>
        <w:caps w:val="0"/>
        <w:smallCaps w:val="0"/>
        <w:strike w:val="0"/>
        <w:dstrike w:val="0"/>
        <w:spacing w:val="0"/>
        <w:w w:val="100"/>
        <w:kern w:val="0"/>
        <w:position w:val="0"/>
        <w:highlight w:val="none"/>
        <w:vertAlign w:val="baseline"/>
      </w:rPr>
    </w:lvl>
    <w:lvl w:ilvl="2" w:tplc="BA34E052">
      <w:start w:val="1"/>
      <w:numFmt w:val="upperLetter"/>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13" w:hanging="393"/>
      </w:pPr>
      <w:rPr>
        <w:rFonts w:hAnsi="Arial Unicode MS"/>
        <w:caps w:val="0"/>
        <w:smallCaps w:val="0"/>
        <w:strike w:val="0"/>
        <w:dstrike w:val="0"/>
        <w:spacing w:val="0"/>
        <w:w w:val="100"/>
        <w:kern w:val="0"/>
        <w:position w:val="0"/>
        <w:highlight w:val="none"/>
        <w:vertAlign w:val="baseline"/>
      </w:rPr>
    </w:lvl>
    <w:lvl w:ilvl="3" w:tplc="4E9C10DE">
      <w:start w:val="1"/>
      <w:numFmt w:val="upperLetter"/>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73" w:hanging="393"/>
      </w:pPr>
      <w:rPr>
        <w:rFonts w:hAnsi="Arial Unicode MS"/>
        <w:caps w:val="0"/>
        <w:smallCaps w:val="0"/>
        <w:strike w:val="0"/>
        <w:dstrike w:val="0"/>
        <w:spacing w:val="0"/>
        <w:w w:val="100"/>
        <w:kern w:val="0"/>
        <w:position w:val="0"/>
        <w:highlight w:val="none"/>
        <w:vertAlign w:val="baseline"/>
      </w:rPr>
    </w:lvl>
    <w:lvl w:ilvl="4" w:tplc="8D823804">
      <w:start w:val="1"/>
      <w:numFmt w:val="upp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33" w:hanging="393"/>
      </w:pPr>
      <w:rPr>
        <w:rFonts w:hAnsi="Arial Unicode MS"/>
        <w:caps w:val="0"/>
        <w:smallCaps w:val="0"/>
        <w:strike w:val="0"/>
        <w:dstrike w:val="0"/>
        <w:spacing w:val="0"/>
        <w:w w:val="100"/>
        <w:kern w:val="0"/>
        <w:position w:val="0"/>
        <w:highlight w:val="none"/>
        <w:vertAlign w:val="baseline"/>
      </w:rPr>
    </w:lvl>
    <w:lvl w:ilvl="5" w:tplc="698C8284">
      <w:start w:val="1"/>
      <w:numFmt w:val="upperLetter"/>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93" w:hanging="393"/>
      </w:pPr>
      <w:rPr>
        <w:rFonts w:hAnsi="Arial Unicode MS"/>
        <w:caps w:val="0"/>
        <w:smallCaps w:val="0"/>
        <w:strike w:val="0"/>
        <w:dstrike w:val="0"/>
        <w:spacing w:val="0"/>
        <w:w w:val="100"/>
        <w:kern w:val="0"/>
        <w:position w:val="0"/>
        <w:highlight w:val="none"/>
        <w:vertAlign w:val="baseline"/>
      </w:rPr>
    </w:lvl>
    <w:lvl w:ilvl="6" w:tplc="AB5C781A">
      <w:start w:val="1"/>
      <w:numFmt w:val="upperLetter"/>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53" w:hanging="393"/>
      </w:pPr>
      <w:rPr>
        <w:rFonts w:hAnsi="Arial Unicode MS"/>
        <w:caps w:val="0"/>
        <w:smallCaps w:val="0"/>
        <w:strike w:val="0"/>
        <w:dstrike w:val="0"/>
        <w:spacing w:val="0"/>
        <w:w w:val="100"/>
        <w:kern w:val="0"/>
        <w:position w:val="0"/>
        <w:highlight w:val="none"/>
        <w:vertAlign w:val="baseline"/>
      </w:rPr>
    </w:lvl>
    <w:lvl w:ilvl="7" w:tplc="EDAEC57C">
      <w:start w:val="1"/>
      <w:numFmt w:val="upperLetter"/>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913" w:hanging="393"/>
      </w:pPr>
      <w:rPr>
        <w:rFonts w:hAnsi="Arial Unicode MS"/>
        <w:caps w:val="0"/>
        <w:smallCaps w:val="0"/>
        <w:strike w:val="0"/>
        <w:dstrike w:val="0"/>
        <w:spacing w:val="0"/>
        <w:w w:val="100"/>
        <w:kern w:val="0"/>
        <w:position w:val="0"/>
        <w:highlight w:val="none"/>
        <w:vertAlign w:val="baseline"/>
      </w:rPr>
    </w:lvl>
    <w:lvl w:ilvl="8" w:tplc="B2829F48">
      <w:start w:val="1"/>
      <w:numFmt w:val="upperLetter"/>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73" w:hanging="393"/>
      </w:pPr>
      <w:rPr>
        <w:rFonts w:hAnsi="Arial Unicode MS"/>
        <w:caps w:val="0"/>
        <w:smallCaps w:val="0"/>
        <w:strike w:val="0"/>
        <w:dstrike w:val="0"/>
        <w:spacing w:val="0"/>
        <w:w w:val="100"/>
        <w:kern w:val="0"/>
        <w:position w:val="0"/>
        <w:highlight w:val="none"/>
        <w:vertAlign w:val="baseline"/>
      </w:rPr>
    </w:lvl>
  </w:abstractNum>
  <w:num w:numId="1">
    <w:abstractNumId w:val="4"/>
  </w:num>
  <w:num w:numId="2">
    <w:abstractNumId w:val="0"/>
  </w:num>
  <w:num w:numId="3">
    <w:abstractNumId w:val="3"/>
  </w:num>
  <w:num w:numId="4">
    <w:abstractNumId w:val="2"/>
  </w:num>
  <w:num w:numId="5">
    <w:abstractNumId w:val="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55298"/>
    <o:shapelayout v:ext="edit">
      <o:regrouptable v:ext="edit">
        <o:entry new="1" old="0"/>
      </o:regrouptable>
    </o:shapelayout>
  </w:hdrShapeDefaults>
  <w:footnotePr>
    <w:footnote w:id="-1"/>
    <w:footnote w:id="0"/>
  </w:footnotePr>
  <w:endnotePr>
    <w:endnote w:id="-1"/>
    <w:endnote w:id="0"/>
  </w:endnotePr>
  <w:compat>
    <w:useFELayout/>
  </w:compat>
  <w:rsids>
    <w:rsidRoot w:val="00EC1C7D"/>
    <w:rsid w:val="00002A87"/>
    <w:rsid w:val="0000577C"/>
    <w:rsid w:val="000064C4"/>
    <w:rsid w:val="00010710"/>
    <w:rsid w:val="000222DC"/>
    <w:rsid w:val="00024E7A"/>
    <w:rsid w:val="000269B4"/>
    <w:rsid w:val="0003512D"/>
    <w:rsid w:val="000413AC"/>
    <w:rsid w:val="00041A33"/>
    <w:rsid w:val="0004321E"/>
    <w:rsid w:val="000501A7"/>
    <w:rsid w:val="00056455"/>
    <w:rsid w:val="0008379C"/>
    <w:rsid w:val="00087D6B"/>
    <w:rsid w:val="0009373F"/>
    <w:rsid w:val="000A0039"/>
    <w:rsid w:val="000A5BB2"/>
    <w:rsid w:val="000A5EA6"/>
    <w:rsid w:val="000B0E75"/>
    <w:rsid w:val="000B4B14"/>
    <w:rsid w:val="000C7DDB"/>
    <w:rsid w:val="000F29F3"/>
    <w:rsid w:val="000F5DD3"/>
    <w:rsid w:val="0010323A"/>
    <w:rsid w:val="001206D4"/>
    <w:rsid w:val="001220DB"/>
    <w:rsid w:val="00126B9F"/>
    <w:rsid w:val="00133461"/>
    <w:rsid w:val="00133519"/>
    <w:rsid w:val="0014194A"/>
    <w:rsid w:val="001602BA"/>
    <w:rsid w:val="001715EA"/>
    <w:rsid w:val="00173C66"/>
    <w:rsid w:val="00177B95"/>
    <w:rsid w:val="00187501"/>
    <w:rsid w:val="00190843"/>
    <w:rsid w:val="001A6A59"/>
    <w:rsid w:val="001B083F"/>
    <w:rsid w:val="001B0C8C"/>
    <w:rsid w:val="001B143C"/>
    <w:rsid w:val="001B15FD"/>
    <w:rsid w:val="001B2092"/>
    <w:rsid w:val="001B2678"/>
    <w:rsid w:val="001B40CB"/>
    <w:rsid w:val="001C4957"/>
    <w:rsid w:val="001D4481"/>
    <w:rsid w:val="001E5B02"/>
    <w:rsid w:val="001E6E6A"/>
    <w:rsid w:val="001E789B"/>
    <w:rsid w:val="001F5A0B"/>
    <w:rsid w:val="00220FF6"/>
    <w:rsid w:val="002279FB"/>
    <w:rsid w:val="0024086C"/>
    <w:rsid w:val="00240B09"/>
    <w:rsid w:val="0024103F"/>
    <w:rsid w:val="00243E1B"/>
    <w:rsid w:val="00246C5D"/>
    <w:rsid w:val="00247B54"/>
    <w:rsid w:val="00251CCF"/>
    <w:rsid w:val="00252D0B"/>
    <w:rsid w:val="00253F3D"/>
    <w:rsid w:val="00270265"/>
    <w:rsid w:val="00275365"/>
    <w:rsid w:val="00282567"/>
    <w:rsid w:val="002859C2"/>
    <w:rsid w:val="00291C30"/>
    <w:rsid w:val="002A47E3"/>
    <w:rsid w:val="002A68B4"/>
    <w:rsid w:val="002B3E92"/>
    <w:rsid w:val="002B5089"/>
    <w:rsid w:val="002C1DDC"/>
    <w:rsid w:val="002C5B1B"/>
    <w:rsid w:val="002D12FE"/>
    <w:rsid w:val="002D2652"/>
    <w:rsid w:val="002D54A1"/>
    <w:rsid w:val="002E41DB"/>
    <w:rsid w:val="002E4E00"/>
    <w:rsid w:val="002E5273"/>
    <w:rsid w:val="002E53F7"/>
    <w:rsid w:val="002F1B82"/>
    <w:rsid w:val="002F461F"/>
    <w:rsid w:val="0030299A"/>
    <w:rsid w:val="003212CE"/>
    <w:rsid w:val="0032688B"/>
    <w:rsid w:val="00341F9D"/>
    <w:rsid w:val="0034308D"/>
    <w:rsid w:val="00346285"/>
    <w:rsid w:val="0035301D"/>
    <w:rsid w:val="0035665C"/>
    <w:rsid w:val="003621E5"/>
    <w:rsid w:val="003674A1"/>
    <w:rsid w:val="00370057"/>
    <w:rsid w:val="003713EA"/>
    <w:rsid w:val="00371E91"/>
    <w:rsid w:val="00393A62"/>
    <w:rsid w:val="003A36DF"/>
    <w:rsid w:val="003A6E56"/>
    <w:rsid w:val="003B73E5"/>
    <w:rsid w:val="003C060F"/>
    <w:rsid w:val="003C0A1E"/>
    <w:rsid w:val="003C103C"/>
    <w:rsid w:val="003C58BD"/>
    <w:rsid w:val="003D2A79"/>
    <w:rsid w:val="003D67D2"/>
    <w:rsid w:val="003E6AFC"/>
    <w:rsid w:val="00401ED7"/>
    <w:rsid w:val="00402BB6"/>
    <w:rsid w:val="004107A6"/>
    <w:rsid w:val="00411F49"/>
    <w:rsid w:val="00431DE2"/>
    <w:rsid w:val="00462FB4"/>
    <w:rsid w:val="00463263"/>
    <w:rsid w:val="00484209"/>
    <w:rsid w:val="00485059"/>
    <w:rsid w:val="0048677C"/>
    <w:rsid w:val="004A4373"/>
    <w:rsid w:val="004A4A1B"/>
    <w:rsid w:val="004A4CAC"/>
    <w:rsid w:val="004B0ABB"/>
    <w:rsid w:val="004B1759"/>
    <w:rsid w:val="004B1B9C"/>
    <w:rsid w:val="004B1F3A"/>
    <w:rsid w:val="004B6B4F"/>
    <w:rsid w:val="004C30AE"/>
    <w:rsid w:val="004C448C"/>
    <w:rsid w:val="004E6184"/>
    <w:rsid w:val="004F0404"/>
    <w:rsid w:val="004F657E"/>
    <w:rsid w:val="004F738B"/>
    <w:rsid w:val="00501F98"/>
    <w:rsid w:val="00515D99"/>
    <w:rsid w:val="0052561A"/>
    <w:rsid w:val="0053613D"/>
    <w:rsid w:val="0054292A"/>
    <w:rsid w:val="00544BE8"/>
    <w:rsid w:val="005534EB"/>
    <w:rsid w:val="00556E7E"/>
    <w:rsid w:val="00581ED2"/>
    <w:rsid w:val="005820CA"/>
    <w:rsid w:val="00582DB9"/>
    <w:rsid w:val="005857A2"/>
    <w:rsid w:val="0058743E"/>
    <w:rsid w:val="00594C19"/>
    <w:rsid w:val="005A230E"/>
    <w:rsid w:val="005A4D75"/>
    <w:rsid w:val="005A52C4"/>
    <w:rsid w:val="005A71EE"/>
    <w:rsid w:val="005C0615"/>
    <w:rsid w:val="005C555C"/>
    <w:rsid w:val="005D0243"/>
    <w:rsid w:val="005E7411"/>
    <w:rsid w:val="005F30B2"/>
    <w:rsid w:val="0063530C"/>
    <w:rsid w:val="00640944"/>
    <w:rsid w:val="00657258"/>
    <w:rsid w:val="00673045"/>
    <w:rsid w:val="00674E83"/>
    <w:rsid w:val="00687594"/>
    <w:rsid w:val="0069352B"/>
    <w:rsid w:val="006C14E0"/>
    <w:rsid w:val="006C536C"/>
    <w:rsid w:val="006C6852"/>
    <w:rsid w:val="006D0C4E"/>
    <w:rsid w:val="006D1834"/>
    <w:rsid w:val="006D56E7"/>
    <w:rsid w:val="006E086D"/>
    <w:rsid w:val="00700C45"/>
    <w:rsid w:val="0073218B"/>
    <w:rsid w:val="00732A99"/>
    <w:rsid w:val="0074544D"/>
    <w:rsid w:val="007461DF"/>
    <w:rsid w:val="00752FBF"/>
    <w:rsid w:val="00756EA9"/>
    <w:rsid w:val="007577ED"/>
    <w:rsid w:val="00765C7B"/>
    <w:rsid w:val="00766B7A"/>
    <w:rsid w:val="00781978"/>
    <w:rsid w:val="007822BD"/>
    <w:rsid w:val="00787B5D"/>
    <w:rsid w:val="00790329"/>
    <w:rsid w:val="00791D0E"/>
    <w:rsid w:val="007C18E8"/>
    <w:rsid w:val="007D367A"/>
    <w:rsid w:val="007D5832"/>
    <w:rsid w:val="007D6D73"/>
    <w:rsid w:val="007E119B"/>
    <w:rsid w:val="007E20CD"/>
    <w:rsid w:val="007E6498"/>
    <w:rsid w:val="007E739C"/>
    <w:rsid w:val="007F5AEA"/>
    <w:rsid w:val="007F6707"/>
    <w:rsid w:val="00800AC5"/>
    <w:rsid w:val="0080195E"/>
    <w:rsid w:val="008075FD"/>
    <w:rsid w:val="008164CC"/>
    <w:rsid w:val="0082036C"/>
    <w:rsid w:val="008220DA"/>
    <w:rsid w:val="008306EC"/>
    <w:rsid w:val="00832F69"/>
    <w:rsid w:val="00837359"/>
    <w:rsid w:val="00851245"/>
    <w:rsid w:val="00852B93"/>
    <w:rsid w:val="008647E7"/>
    <w:rsid w:val="0089753F"/>
    <w:rsid w:val="00897E0F"/>
    <w:rsid w:val="008A44A2"/>
    <w:rsid w:val="008B095D"/>
    <w:rsid w:val="008C0373"/>
    <w:rsid w:val="008D1301"/>
    <w:rsid w:val="008D79AC"/>
    <w:rsid w:val="008D7AB6"/>
    <w:rsid w:val="008E4BC2"/>
    <w:rsid w:val="008E74CD"/>
    <w:rsid w:val="008F0880"/>
    <w:rsid w:val="00902AB3"/>
    <w:rsid w:val="00903DB2"/>
    <w:rsid w:val="0091509E"/>
    <w:rsid w:val="00916401"/>
    <w:rsid w:val="00917CCE"/>
    <w:rsid w:val="0094133F"/>
    <w:rsid w:val="00944CE5"/>
    <w:rsid w:val="00951C23"/>
    <w:rsid w:val="009614CD"/>
    <w:rsid w:val="00975379"/>
    <w:rsid w:val="009916AD"/>
    <w:rsid w:val="00996BDD"/>
    <w:rsid w:val="009A61BB"/>
    <w:rsid w:val="009C19C0"/>
    <w:rsid w:val="009E56AE"/>
    <w:rsid w:val="009E61D6"/>
    <w:rsid w:val="009F3966"/>
    <w:rsid w:val="00A02C55"/>
    <w:rsid w:val="00A22C10"/>
    <w:rsid w:val="00A2773C"/>
    <w:rsid w:val="00A47552"/>
    <w:rsid w:val="00A628E5"/>
    <w:rsid w:val="00A65432"/>
    <w:rsid w:val="00A67028"/>
    <w:rsid w:val="00A915F1"/>
    <w:rsid w:val="00A975F7"/>
    <w:rsid w:val="00AA17ED"/>
    <w:rsid w:val="00AB16E5"/>
    <w:rsid w:val="00AB1AF3"/>
    <w:rsid w:val="00AB3EC9"/>
    <w:rsid w:val="00AB42DB"/>
    <w:rsid w:val="00AC22D8"/>
    <w:rsid w:val="00AC31C1"/>
    <w:rsid w:val="00AD5B9E"/>
    <w:rsid w:val="00AE2A7C"/>
    <w:rsid w:val="00AE4E67"/>
    <w:rsid w:val="00AE56EB"/>
    <w:rsid w:val="00AF09B3"/>
    <w:rsid w:val="00B10121"/>
    <w:rsid w:val="00B264D1"/>
    <w:rsid w:val="00B26C48"/>
    <w:rsid w:val="00B30200"/>
    <w:rsid w:val="00B338D3"/>
    <w:rsid w:val="00B51A8A"/>
    <w:rsid w:val="00B53CCB"/>
    <w:rsid w:val="00B74F4F"/>
    <w:rsid w:val="00B86533"/>
    <w:rsid w:val="00B963DA"/>
    <w:rsid w:val="00BB6A9B"/>
    <w:rsid w:val="00BB767F"/>
    <w:rsid w:val="00BC152E"/>
    <w:rsid w:val="00BC3FA7"/>
    <w:rsid w:val="00BF1AF6"/>
    <w:rsid w:val="00BF2A30"/>
    <w:rsid w:val="00C06E81"/>
    <w:rsid w:val="00C102F7"/>
    <w:rsid w:val="00C12924"/>
    <w:rsid w:val="00C32785"/>
    <w:rsid w:val="00C33EB8"/>
    <w:rsid w:val="00C439BD"/>
    <w:rsid w:val="00C51C67"/>
    <w:rsid w:val="00C54192"/>
    <w:rsid w:val="00C61DD5"/>
    <w:rsid w:val="00C9545A"/>
    <w:rsid w:val="00CA2979"/>
    <w:rsid w:val="00CA713C"/>
    <w:rsid w:val="00CB0FFD"/>
    <w:rsid w:val="00CB1185"/>
    <w:rsid w:val="00CB4E42"/>
    <w:rsid w:val="00CB5000"/>
    <w:rsid w:val="00CB7574"/>
    <w:rsid w:val="00CC1DAE"/>
    <w:rsid w:val="00CD27AB"/>
    <w:rsid w:val="00CD3C6E"/>
    <w:rsid w:val="00CE116D"/>
    <w:rsid w:val="00CE6BD8"/>
    <w:rsid w:val="00D01CCD"/>
    <w:rsid w:val="00D07CBB"/>
    <w:rsid w:val="00D1274E"/>
    <w:rsid w:val="00D22FC0"/>
    <w:rsid w:val="00D31866"/>
    <w:rsid w:val="00D31E79"/>
    <w:rsid w:val="00D35BF9"/>
    <w:rsid w:val="00D40C95"/>
    <w:rsid w:val="00D446F8"/>
    <w:rsid w:val="00D71C5F"/>
    <w:rsid w:val="00D7386F"/>
    <w:rsid w:val="00D76FC6"/>
    <w:rsid w:val="00D77255"/>
    <w:rsid w:val="00D82157"/>
    <w:rsid w:val="00D9033F"/>
    <w:rsid w:val="00DA640A"/>
    <w:rsid w:val="00DA74D4"/>
    <w:rsid w:val="00DB0B2E"/>
    <w:rsid w:val="00DB40BB"/>
    <w:rsid w:val="00DB73C5"/>
    <w:rsid w:val="00DD1503"/>
    <w:rsid w:val="00DD3B1A"/>
    <w:rsid w:val="00DE27E1"/>
    <w:rsid w:val="00DF5FC1"/>
    <w:rsid w:val="00E005DF"/>
    <w:rsid w:val="00E0754F"/>
    <w:rsid w:val="00E16CE7"/>
    <w:rsid w:val="00E35298"/>
    <w:rsid w:val="00E725B8"/>
    <w:rsid w:val="00E72D5A"/>
    <w:rsid w:val="00E743CD"/>
    <w:rsid w:val="00E7519E"/>
    <w:rsid w:val="00E753EB"/>
    <w:rsid w:val="00E825AF"/>
    <w:rsid w:val="00E828E1"/>
    <w:rsid w:val="00E90ADE"/>
    <w:rsid w:val="00E92B87"/>
    <w:rsid w:val="00EA02B6"/>
    <w:rsid w:val="00EA4C44"/>
    <w:rsid w:val="00EB3C96"/>
    <w:rsid w:val="00EC0098"/>
    <w:rsid w:val="00EC1C7D"/>
    <w:rsid w:val="00EC3965"/>
    <w:rsid w:val="00F00C2D"/>
    <w:rsid w:val="00F132AC"/>
    <w:rsid w:val="00F147D0"/>
    <w:rsid w:val="00F14DF4"/>
    <w:rsid w:val="00F222B3"/>
    <w:rsid w:val="00F22D45"/>
    <w:rsid w:val="00F37450"/>
    <w:rsid w:val="00F4577E"/>
    <w:rsid w:val="00F54445"/>
    <w:rsid w:val="00F6558A"/>
    <w:rsid w:val="00F663D7"/>
    <w:rsid w:val="00F66A56"/>
    <w:rsid w:val="00F772C8"/>
    <w:rsid w:val="00F81D14"/>
    <w:rsid w:val="00F844B1"/>
    <w:rsid w:val="00F86C10"/>
    <w:rsid w:val="00FA7A19"/>
    <w:rsid w:val="00FB22C1"/>
    <w:rsid w:val="00FB36F0"/>
    <w:rsid w:val="00FC33AE"/>
    <w:rsid w:val="00FC506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26B9F"/>
  </w:style>
  <w:style w:type="paragraph" w:styleId="Nagwek1">
    <w:name w:val="heading 1"/>
    <w:basedOn w:val="Normalny"/>
    <w:next w:val="Normalny"/>
    <w:link w:val="Nagwek1Znak"/>
    <w:uiPriority w:val="9"/>
    <w:qFormat/>
    <w:rsid w:val="00126B9F"/>
    <w:pPr>
      <w:pBdr>
        <w:bottom w:val="single" w:sz="12" w:space="1" w:color="0B5294" w:themeColor="accent1" w:themeShade="BF"/>
      </w:pBdr>
      <w:spacing w:before="600" w:after="80"/>
      <w:ind w:firstLine="0"/>
      <w:outlineLvl w:val="0"/>
    </w:pPr>
    <w:rPr>
      <w:rFonts w:asciiTheme="majorHAnsi" w:eastAsiaTheme="majorEastAsia" w:hAnsiTheme="majorHAnsi" w:cstheme="majorBidi"/>
      <w:b/>
      <w:bCs/>
      <w:color w:val="0B5294" w:themeColor="accent1" w:themeShade="BF"/>
      <w:sz w:val="24"/>
      <w:szCs w:val="24"/>
    </w:rPr>
  </w:style>
  <w:style w:type="paragraph" w:styleId="Nagwek2">
    <w:name w:val="heading 2"/>
    <w:basedOn w:val="Normalny"/>
    <w:next w:val="Normalny"/>
    <w:link w:val="Nagwek2Znak"/>
    <w:uiPriority w:val="9"/>
    <w:unhideWhenUsed/>
    <w:qFormat/>
    <w:rsid w:val="00126B9F"/>
    <w:pPr>
      <w:pBdr>
        <w:bottom w:val="single" w:sz="8" w:space="1" w:color="0F6FC6" w:themeColor="accent1"/>
      </w:pBdr>
      <w:spacing w:before="200" w:after="80"/>
      <w:ind w:firstLine="0"/>
      <w:outlineLvl w:val="1"/>
    </w:pPr>
    <w:rPr>
      <w:rFonts w:asciiTheme="majorHAnsi" w:eastAsiaTheme="majorEastAsia" w:hAnsiTheme="majorHAnsi" w:cstheme="majorBidi"/>
      <w:color w:val="0B5294" w:themeColor="accent1" w:themeShade="BF"/>
      <w:sz w:val="24"/>
      <w:szCs w:val="24"/>
    </w:rPr>
  </w:style>
  <w:style w:type="paragraph" w:styleId="Nagwek3">
    <w:name w:val="heading 3"/>
    <w:basedOn w:val="Normalny"/>
    <w:next w:val="Normalny"/>
    <w:link w:val="Nagwek3Znak"/>
    <w:uiPriority w:val="9"/>
    <w:semiHidden/>
    <w:unhideWhenUsed/>
    <w:qFormat/>
    <w:rsid w:val="00126B9F"/>
    <w:pPr>
      <w:pBdr>
        <w:bottom w:val="single" w:sz="4" w:space="1" w:color="59A9F2" w:themeColor="accent1" w:themeTint="99"/>
      </w:pBdr>
      <w:spacing w:before="200" w:after="80"/>
      <w:ind w:firstLine="0"/>
      <w:outlineLvl w:val="2"/>
    </w:pPr>
    <w:rPr>
      <w:rFonts w:asciiTheme="majorHAnsi" w:eastAsiaTheme="majorEastAsia" w:hAnsiTheme="majorHAnsi" w:cstheme="majorBidi"/>
      <w:color w:val="0F6FC6" w:themeColor="accent1"/>
      <w:sz w:val="24"/>
      <w:szCs w:val="24"/>
    </w:rPr>
  </w:style>
  <w:style w:type="paragraph" w:styleId="Nagwek4">
    <w:name w:val="heading 4"/>
    <w:basedOn w:val="Normalny"/>
    <w:next w:val="Normalny"/>
    <w:link w:val="Nagwek4Znak"/>
    <w:uiPriority w:val="9"/>
    <w:semiHidden/>
    <w:unhideWhenUsed/>
    <w:qFormat/>
    <w:rsid w:val="00126B9F"/>
    <w:pPr>
      <w:pBdr>
        <w:bottom w:val="single" w:sz="4" w:space="2" w:color="90C5F6" w:themeColor="accent1" w:themeTint="66"/>
      </w:pBdr>
      <w:spacing w:before="200" w:after="80"/>
      <w:ind w:firstLine="0"/>
      <w:outlineLvl w:val="3"/>
    </w:pPr>
    <w:rPr>
      <w:rFonts w:asciiTheme="majorHAnsi" w:eastAsiaTheme="majorEastAsia" w:hAnsiTheme="majorHAnsi" w:cstheme="majorBidi"/>
      <w:i/>
      <w:iCs/>
      <w:color w:val="0F6FC6" w:themeColor="accent1"/>
      <w:sz w:val="24"/>
      <w:szCs w:val="24"/>
    </w:rPr>
  </w:style>
  <w:style w:type="paragraph" w:styleId="Nagwek5">
    <w:name w:val="heading 5"/>
    <w:basedOn w:val="Normalny"/>
    <w:next w:val="Normalny"/>
    <w:link w:val="Nagwek5Znak"/>
    <w:uiPriority w:val="9"/>
    <w:semiHidden/>
    <w:unhideWhenUsed/>
    <w:qFormat/>
    <w:rsid w:val="00126B9F"/>
    <w:pPr>
      <w:spacing w:before="200" w:after="80"/>
      <w:ind w:firstLine="0"/>
      <w:outlineLvl w:val="4"/>
    </w:pPr>
    <w:rPr>
      <w:rFonts w:asciiTheme="majorHAnsi" w:eastAsiaTheme="majorEastAsia" w:hAnsiTheme="majorHAnsi" w:cstheme="majorBidi"/>
      <w:color w:val="0F6FC6" w:themeColor="accent1"/>
    </w:rPr>
  </w:style>
  <w:style w:type="paragraph" w:styleId="Nagwek6">
    <w:name w:val="heading 6"/>
    <w:basedOn w:val="Normalny"/>
    <w:next w:val="Normalny"/>
    <w:link w:val="Nagwek6Znak"/>
    <w:uiPriority w:val="9"/>
    <w:semiHidden/>
    <w:unhideWhenUsed/>
    <w:qFormat/>
    <w:rsid w:val="00126B9F"/>
    <w:pPr>
      <w:spacing w:before="280" w:after="100"/>
      <w:ind w:firstLine="0"/>
      <w:outlineLvl w:val="5"/>
    </w:pPr>
    <w:rPr>
      <w:rFonts w:asciiTheme="majorHAnsi" w:eastAsiaTheme="majorEastAsia" w:hAnsiTheme="majorHAnsi" w:cstheme="majorBidi"/>
      <w:i/>
      <w:iCs/>
      <w:color w:val="0F6FC6" w:themeColor="accent1"/>
    </w:rPr>
  </w:style>
  <w:style w:type="paragraph" w:styleId="Nagwek7">
    <w:name w:val="heading 7"/>
    <w:basedOn w:val="Normalny"/>
    <w:next w:val="Normalny"/>
    <w:link w:val="Nagwek7Znak"/>
    <w:uiPriority w:val="9"/>
    <w:semiHidden/>
    <w:unhideWhenUsed/>
    <w:qFormat/>
    <w:rsid w:val="00126B9F"/>
    <w:pPr>
      <w:spacing w:before="320" w:after="100"/>
      <w:ind w:firstLine="0"/>
      <w:outlineLvl w:val="6"/>
    </w:pPr>
    <w:rPr>
      <w:rFonts w:asciiTheme="majorHAnsi" w:eastAsiaTheme="majorEastAsia" w:hAnsiTheme="majorHAnsi" w:cstheme="majorBidi"/>
      <w:b/>
      <w:bCs/>
      <w:color w:val="0BD0D9" w:themeColor="accent3"/>
      <w:sz w:val="20"/>
      <w:szCs w:val="20"/>
    </w:rPr>
  </w:style>
  <w:style w:type="paragraph" w:styleId="Nagwek8">
    <w:name w:val="heading 8"/>
    <w:basedOn w:val="Normalny"/>
    <w:next w:val="Normalny"/>
    <w:link w:val="Nagwek8Znak"/>
    <w:uiPriority w:val="9"/>
    <w:semiHidden/>
    <w:unhideWhenUsed/>
    <w:qFormat/>
    <w:rsid w:val="00126B9F"/>
    <w:pPr>
      <w:spacing w:before="320" w:after="100"/>
      <w:ind w:firstLine="0"/>
      <w:outlineLvl w:val="7"/>
    </w:pPr>
    <w:rPr>
      <w:rFonts w:asciiTheme="majorHAnsi" w:eastAsiaTheme="majorEastAsia" w:hAnsiTheme="majorHAnsi" w:cstheme="majorBidi"/>
      <w:b/>
      <w:bCs/>
      <w:i/>
      <w:iCs/>
      <w:color w:val="0BD0D9" w:themeColor="accent3"/>
      <w:sz w:val="20"/>
      <w:szCs w:val="20"/>
    </w:rPr>
  </w:style>
  <w:style w:type="paragraph" w:styleId="Nagwek9">
    <w:name w:val="heading 9"/>
    <w:basedOn w:val="Normalny"/>
    <w:next w:val="Normalny"/>
    <w:link w:val="Nagwek9Znak"/>
    <w:uiPriority w:val="9"/>
    <w:semiHidden/>
    <w:unhideWhenUsed/>
    <w:qFormat/>
    <w:rsid w:val="00126B9F"/>
    <w:pPr>
      <w:spacing w:before="320" w:after="100"/>
      <w:ind w:firstLine="0"/>
      <w:outlineLvl w:val="8"/>
    </w:pPr>
    <w:rPr>
      <w:rFonts w:asciiTheme="majorHAnsi" w:eastAsiaTheme="majorEastAsia" w:hAnsiTheme="majorHAnsi" w:cstheme="majorBidi"/>
      <w:i/>
      <w:iCs/>
      <w:color w:val="0BD0D9" w:themeColor="accent3"/>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126B9F"/>
    <w:pPr>
      <w:pBdr>
        <w:top w:val="single" w:sz="8" w:space="10" w:color="75B7F4" w:themeColor="accent1" w:themeTint="7F"/>
        <w:bottom w:val="single" w:sz="24" w:space="15" w:color="0BD0D9" w:themeColor="accent3"/>
      </w:pBdr>
      <w:ind w:firstLine="0"/>
      <w:jc w:val="center"/>
    </w:pPr>
    <w:rPr>
      <w:rFonts w:asciiTheme="majorHAnsi" w:eastAsiaTheme="majorEastAsia" w:hAnsiTheme="majorHAnsi" w:cstheme="majorBidi"/>
      <w:i/>
      <w:iCs/>
      <w:color w:val="073662" w:themeColor="accent1" w:themeShade="7F"/>
      <w:sz w:val="60"/>
      <w:szCs w:val="60"/>
    </w:rPr>
  </w:style>
  <w:style w:type="paragraph" w:styleId="Tekstdymka">
    <w:name w:val="Balloon Text"/>
    <w:basedOn w:val="Normalny"/>
    <w:semiHidden/>
    <w:rsid w:val="006D56E7"/>
    <w:rPr>
      <w:rFonts w:ascii="Tahoma" w:hAnsi="Tahoma" w:cs="Tahoma"/>
      <w:sz w:val="16"/>
      <w:szCs w:val="16"/>
    </w:rPr>
  </w:style>
  <w:style w:type="paragraph" w:styleId="Nagwek">
    <w:name w:val="header"/>
    <w:basedOn w:val="Normalny"/>
    <w:link w:val="NagwekZnak"/>
    <w:uiPriority w:val="99"/>
    <w:unhideWhenUsed/>
    <w:rsid w:val="0094133F"/>
    <w:pPr>
      <w:tabs>
        <w:tab w:val="center" w:pos="4536"/>
        <w:tab w:val="right" w:pos="9072"/>
      </w:tabs>
    </w:pPr>
    <w:rPr>
      <w:rFonts w:ascii="Calibri" w:eastAsia="Calibri" w:hAnsi="Calibri"/>
    </w:rPr>
  </w:style>
  <w:style w:type="character" w:customStyle="1" w:styleId="NagwekZnak">
    <w:name w:val="Nagłówek Znak"/>
    <w:link w:val="Nagwek"/>
    <w:uiPriority w:val="99"/>
    <w:rsid w:val="0094133F"/>
    <w:rPr>
      <w:rFonts w:ascii="Calibri" w:eastAsia="Calibri" w:hAnsi="Calibri"/>
      <w:sz w:val="22"/>
      <w:szCs w:val="22"/>
      <w:lang w:eastAsia="en-US"/>
    </w:rPr>
  </w:style>
  <w:style w:type="paragraph" w:styleId="Stopka">
    <w:name w:val="footer"/>
    <w:basedOn w:val="Normalny"/>
    <w:link w:val="StopkaZnak"/>
    <w:uiPriority w:val="99"/>
    <w:rsid w:val="00AB1AF3"/>
    <w:pPr>
      <w:tabs>
        <w:tab w:val="center" w:pos="4536"/>
        <w:tab w:val="right" w:pos="9072"/>
      </w:tabs>
    </w:pPr>
  </w:style>
  <w:style w:type="character" w:customStyle="1" w:styleId="StopkaZnak">
    <w:name w:val="Stopka Znak"/>
    <w:link w:val="Stopka"/>
    <w:uiPriority w:val="99"/>
    <w:rsid w:val="00AB1AF3"/>
    <w:rPr>
      <w:sz w:val="24"/>
      <w:szCs w:val="24"/>
    </w:rPr>
  </w:style>
  <w:style w:type="paragraph" w:styleId="Akapitzlist">
    <w:name w:val="List Paragraph"/>
    <w:basedOn w:val="Normalny"/>
    <w:uiPriority w:val="34"/>
    <w:qFormat/>
    <w:rsid w:val="00126B9F"/>
    <w:pPr>
      <w:ind w:left="720"/>
      <w:contextualSpacing/>
    </w:pPr>
  </w:style>
  <w:style w:type="paragraph" w:customStyle="1" w:styleId="Default">
    <w:name w:val="Default"/>
    <w:rsid w:val="0035665C"/>
    <w:pPr>
      <w:autoSpaceDE w:val="0"/>
      <w:autoSpaceDN w:val="0"/>
      <w:adjustRightInd w:val="0"/>
    </w:pPr>
    <w:rPr>
      <w:rFonts w:eastAsia="Calibri"/>
      <w:color w:val="000000"/>
      <w:sz w:val="24"/>
      <w:szCs w:val="24"/>
      <w:lang w:val="pl-PL" w:bidi="ar-SA"/>
    </w:rPr>
  </w:style>
  <w:style w:type="character" w:styleId="Odwoaniedokomentarza">
    <w:name w:val="annotation reference"/>
    <w:uiPriority w:val="99"/>
    <w:rsid w:val="00BC152E"/>
    <w:rPr>
      <w:sz w:val="16"/>
      <w:szCs w:val="16"/>
    </w:rPr>
  </w:style>
  <w:style w:type="paragraph" w:styleId="Tekstkomentarza">
    <w:name w:val="annotation text"/>
    <w:basedOn w:val="Normalny"/>
    <w:link w:val="TekstkomentarzaZnak"/>
    <w:uiPriority w:val="99"/>
    <w:rsid w:val="00BC152E"/>
    <w:rPr>
      <w:sz w:val="20"/>
      <w:szCs w:val="20"/>
    </w:rPr>
  </w:style>
  <w:style w:type="character" w:customStyle="1" w:styleId="TekstkomentarzaZnak">
    <w:name w:val="Tekst komentarza Znak"/>
    <w:basedOn w:val="Domylnaczcionkaakapitu"/>
    <w:link w:val="Tekstkomentarza"/>
    <w:uiPriority w:val="99"/>
    <w:rsid w:val="00BC152E"/>
  </w:style>
  <w:style w:type="paragraph" w:styleId="Tematkomentarza">
    <w:name w:val="annotation subject"/>
    <w:basedOn w:val="Tekstkomentarza"/>
    <w:next w:val="Tekstkomentarza"/>
    <w:link w:val="TematkomentarzaZnak"/>
    <w:rsid w:val="00BC152E"/>
    <w:rPr>
      <w:b/>
      <w:bCs/>
    </w:rPr>
  </w:style>
  <w:style w:type="character" w:customStyle="1" w:styleId="TematkomentarzaZnak">
    <w:name w:val="Temat komentarza Znak"/>
    <w:link w:val="Tematkomentarza"/>
    <w:rsid w:val="00BC152E"/>
    <w:rPr>
      <w:b/>
      <w:bCs/>
    </w:rPr>
  </w:style>
  <w:style w:type="character" w:customStyle="1" w:styleId="Nagwek1Znak">
    <w:name w:val="Nagłówek 1 Znak"/>
    <w:basedOn w:val="Domylnaczcionkaakapitu"/>
    <w:link w:val="Nagwek1"/>
    <w:uiPriority w:val="9"/>
    <w:rsid w:val="00126B9F"/>
    <w:rPr>
      <w:rFonts w:asciiTheme="majorHAnsi" w:eastAsiaTheme="majorEastAsia" w:hAnsiTheme="majorHAnsi" w:cstheme="majorBidi"/>
      <w:b/>
      <w:bCs/>
      <w:color w:val="0B5294" w:themeColor="accent1" w:themeShade="BF"/>
      <w:sz w:val="24"/>
      <w:szCs w:val="24"/>
    </w:rPr>
  </w:style>
  <w:style w:type="character" w:customStyle="1" w:styleId="Nagwek2Znak">
    <w:name w:val="Nagłówek 2 Znak"/>
    <w:basedOn w:val="Domylnaczcionkaakapitu"/>
    <w:link w:val="Nagwek2"/>
    <w:uiPriority w:val="9"/>
    <w:rsid w:val="00126B9F"/>
    <w:rPr>
      <w:rFonts w:asciiTheme="majorHAnsi" w:eastAsiaTheme="majorEastAsia" w:hAnsiTheme="majorHAnsi" w:cstheme="majorBidi"/>
      <w:color w:val="0B5294" w:themeColor="accent1" w:themeShade="BF"/>
      <w:sz w:val="24"/>
      <w:szCs w:val="24"/>
    </w:rPr>
  </w:style>
  <w:style w:type="character" w:customStyle="1" w:styleId="TytuZnak">
    <w:name w:val="Tytuł Znak"/>
    <w:basedOn w:val="Domylnaczcionkaakapitu"/>
    <w:link w:val="Tytu"/>
    <w:uiPriority w:val="10"/>
    <w:rsid w:val="00126B9F"/>
    <w:rPr>
      <w:rFonts w:asciiTheme="majorHAnsi" w:eastAsiaTheme="majorEastAsia" w:hAnsiTheme="majorHAnsi" w:cstheme="majorBidi"/>
      <w:i/>
      <w:iCs/>
      <w:color w:val="073662" w:themeColor="accent1" w:themeShade="7F"/>
      <w:sz w:val="60"/>
      <w:szCs w:val="60"/>
    </w:rPr>
  </w:style>
  <w:style w:type="paragraph" w:styleId="Tekstpodstawowy">
    <w:name w:val="Body Text"/>
    <w:basedOn w:val="Normalny"/>
    <w:link w:val="TekstpodstawowyZnak"/>
    <w:unhideWhenUsed/>
    <w:rsid w:val="00E35298"/>
    <w:pPr>
      <w:spacing w:after="120"/>
    </w:pPr>
  </w:style>
  <w:style w:type="character" w:customStyle="1" w:styleId="TekstpodstawowyZnak">
    <w:name w:val="Tekst podstawowy Znak"/>
    <w:link w:val="Tekstpodstawowy"/>
    <w:rsid w:val="00E35298"/>
    <w:rPr>
      <w:sz w:val="24"/>
      <w:szCs w:val="24"/>
    </w:rPr>
  </w:style>
  <w:style w:type="table" w:styleId="Tabela-Siatka">
    <w:name w:val="Table Grid"/>
    <w:basedOn w:val="Standardowy"/>
    <w:uiPriority w:val="59"/>
    <w:rsid w:val="00E743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ndokumentu">
    <w:name w:val="Document Map"/>
    <w:basedOn w:val="Normalny"/>
    <w:semiHidden/>
    <w:rsid w:val="00411F49"/>
    <w:pPr>
      <w:shd w:val="clear" w:color="auto" w:fill="000080"/>
    </w:pPr>
    <w:rPr>
      <w:rFonts w:ascii="Tahoma" w:hAnsi="Tahoma"/>
      <w:sz w:val="20"/>
      <w:szCs w:val="20"/>
    </w:rPr>
  </w:style>
  <w:style w:type="paragraph" w:customStyle="1" w:styleId="Akapitzlist1">
    <w:name w:val="Akapit z listą1"/>
    <w:basedOn w:val="Normalny"/>
    <w:rsid w:val="00282567"/>
    <w:pPr>
      <w:spacing w:after="200" w:line="276" w:lineRule="auto"/>
      <w:ind w:left="720"/>
      <w:contextualSpacing/>
    </w:pPr>
    <w:rPr>
      <w:rFonts w:ascii="Calibri" w:hAnsi="Calibri"/>
    </w:rPr>
  </w:style>
  <w:style w:type="paragraph" w:styleId="Tekstprzypisudolnego">
    <w:name w:val="footnote text"/>
    <w:basedOn w:val="Normalny"/>
    <w:link w:val="TekstprzypisudolnegoZnak"/>
    <w:uiPriority w:val="99"/>
    <w:rsid w:val="00B86533"/>
    <w:rPr>
      <w:sz w:val="20"/>
      <w:szCs w:val="20"/>
    </w:rPr>
  </w:style>
  <w:style w:type="character" w:customStyle="1" w:styleId="TekstprzypisudolnegoZnak">
    <w:name w:val="Tekst przypisu dolnego Znak"/>
    <w:basedOn w:val="Domylnaczcionkaakapitu"/>
    <w:link w:val="Tekstprzypisudolnego"/>
    <w:uiPriority w:val="99"/>
    <w:rsid w:val="00B86533"/>
  </w:style>
  <w:style w:type="character" w:styleId="Odwoanieprzypisudolnego">
    <w:name w:val="footnote reference"/>
    <w:uiPriority w:val="99"/>
    <w:rsid w:val="00B86533"/>
    <w:rPr>
      <w:vertAlign w:val="superscript"/>
    </w:rPr>
  </w:style>
  <w:style w:type="character" w:customStyle="1" w:styleId="Nagwek3Znak">
    <w:name w:val="Nagłówek 3 Znak"/>
    <w:basedOn w:val="Domylnaczcionkaakapitu"/>
    <w:link w:val="Nagwek3"/>
    <w:uiPriority w:val="9"/>
    <w:semiHidden/>
    <w:rsid w:val="00126B9F"/>
    <w:rPr>
      <w:rFonts w:asciiTheme="majorHAnsi" w:eastAsiaTheme="majorEastAsia" w:hAnsiTheme="majorHAnsi" w:cstheme="majorBidi"/>
      <w:color w:val="0F6FC6" w:themeColor="accent1"/>
      <w:sz w:val="24"/>
      <w:szCs w:val="24"/>
    </w:rPr>
  </w:style>
  <w:style w:type="character" w:customStyle="1" w:styleId="Nagwek4Znak">
    <w:name w:val="Nagłówek 4 Znak"/>
    <w:basedOn w:val="Domylnaczcionkaakapitu"/>
    <w:link w:val="Nagwek4"/>
    <w:uiPriority w:val="9"/>
    <w:semiHidden/>
    <w:rsid w:val="00126B9F"/>
    <w:rPr>
      <w:rFonts w:asciiTheme="majorHAnsi" w:eastAsiaTheme="majorEastAsia" w:hAnsiTheme="majorHAnsi" w:cstheme="majorBidi"/>
      <w:i/>
      <w:iCs/>
      <w:color w:val="0F6FC6" w:themeColor="accent1"/>
      <w:sz w:val="24"/>
      <w:szCs w:val="24"/>
    </w:rPr>
  </w:style>
  <w:style w:type="character" w:customStyle="1" w:styleId="Nagwek5Znak">
    <w:name w:val="Nagłówek 5 Znak"/>
    <w:basedOn w:val="Domylnaczcionkaakapitu"/>
    <w:link w:val="Nagwek5"/>
    <w:uiPriority w:val="9"/>
    <w:semiHidden/>
    <w:rsid w:val="00126B9F"/>
    <w:rPr>
      <w:rFonts w:asciiTheme="majorHAnsi" w:eastAsiaTheme="majorEastAsia" w:hAnsiTheme="majorHAnsi" w:cstheme="majorBidi"/>
      <w:color w:val="0F6FC6" w:themeColor="accent1"/>
    </w:rPr>
  </w:style>
  <w:style w:type="character" w:customStyle="1" w:styleId="Nagwek6Znak">
    <w:name w:val="Nagłówek 6 Znak"/>
    <w:basedOn w:val="Domylnaczcionkaakapitu"/>
    <w:link w:val="Nagwek6"/>
    <w:uiPriority w:val="9"/>
    <w:semiHidden/>
    <w:rsid w:val="00126B9F"/>
    <w:rPr>
      <w:rFonts w:asciiTheme="majorHAnsi" w:eastAsiaTheme="majorEastAsia" w:hAnsiTheme="majorHAnsi" w:cstheme="majorBidi"/>
      <w:i/>
      <w:iCs/>
      <w:color w:val="0F6FC6" w:themeColor="accent1"/>
    </w:rPr>
  </w:style>
  <w:style w:type="character" w:customStyle="1" w:styleId="Nagwek7Znak">
    <w:name w:val="Nagłówek 7 Znak"/>
    <w:basedOn w:val="Domylnaczcionkaakapitu"/>
    <w:link w:val="Nagwek7"/>
    <w:uiPriority w:val="9"/>
    <w:semiHidden/>
    <w:rsid w:val="00126B9F"/>
    <w:rPr>
      <w:rFonts w:asciiTheme="majorHAnsi" w:eastAsiaTheme="majorEastAsia" w:hAnsiTheme="majorHAnsi" w:cstheme="majorBidi"/>
      <w:b/>
      <w:bCs/>
      <w:color w:val="0BD0D9" w:themeColor="accent3"/>
      <w:sz w:val="20"/>
      <w:szCs w:val="20"/>
    </w:rPr>
  </w:style>
  <w:style w:type="character" w:customStyle="1" w:styleId="Nagwek8Znak">
    <w:name w:val="Nagłówek 8 Znak"/>
    <w:basedOn w:val="Domylnaczcionkaakapitu"/>
    <w:link w:val="Nagwek8"/>
    <w:uiPriority w:val="9"/>
    <w:semiHidden/>
    <w:rsid w:val="00126B9F"/>
    <w:rPr>
      <w:rFonts w:asciiTheme="majorHAnsi" w:eastAsiaTheme="majorEastAsia" w:hAnsiTheme="majorHAnsi" w:cstheme="majorBidi"/>
      <w:b/>
      <w:bCs/>
      <w:i/>
      <w:iCs/>
      <w:color w:val="0BD0D9" w:themeColor="accent3"/>
      <w:sz w:val="20"/>
      <w:szCs w:val="20"/>
    </w:rPr>
  </w:style>
  <w:style w:type="character" w:customStyle="1" w:styleId="Nagwek9Znak">
    <w:name w:val="Nagłówek 9 Znak"/>
    <w:basedOn w:val="Domylnaczcionkaakapitu"/>
    <w:link w:val="Nagwek9"/>
    <w:uiPriority w:val="9"/>
    <w:semiHidden/>
    <w:rsid w:val="00126B9F"/>
    <w:rPr>
      <w:rFonts w:asciiTheme="majorHAnsi" w:eastAsiaTheme="majorEastAsia" w:hAnsiTheme="majorHAnsi" w:cstheme="majorBidi"/>
      <w:i/>
      <w:iCs/>
      <w:color w:val="0BD0D9" w:themeColor="accent3"/>
      <w:sz w:val="20"/>
      <w:szCs w:val="20"/>
    </w:rPr>
  </w:style>
  <w:style w:type="paragraph" w:styleId="Legenda">
    <w:name w:val="caption"/>
    <w:basedOn w:val="Normalny"/>
    <w:next w:val="Normalny"/>
    <w:uiPriority w:val="35"/>
    <w:semiHidden/>
    <w:unhideWhenUsed/>
    <w:qFormat/>
    <w:rsid w:val="00126B9F"/>
    <w:rPr>
      <w:b/>
      <w:bCs/>
      <w:sz w:val="18"/>
      <w:szCs w:val="18"/>
    </w:rPr>
  </w:style>
  <w:style w:type="paragraph" w:styleId="Podtytu">
    <w:name w:val="Subtitle"/>
    <w:basedOn w:val="Normalny"/>
    <w:next w:val="Normalny"/>
    <w:link w:val="PodtytuZnak"/>
    <w:uiPriority w:val="11"/>
    <w:qFormat/>
    <w:rsid w:val="00126B9F"/>
    <w:pPr>
      <w:spacing w:before="200" w:after="900"/>
      <w:ind w:firstLine="0"/>
      <w:jc w:val="right"/>
    </w:pPr>
    <w:rPr>
      <w:i/>
      <w:iCs/>
      <w:sz w:val="24"/>
      <w:szCs w:val="24"/>
    </w:rPr>
  </w:style>
  <w:style w:type="character" w:customStyle="1" w:styleId="PodtytuZnak">
    <w:name w:val="Podtytuł Znak"/>
    <w:basedOn w:val="Domylnaczcionkaakapitu"/>
    <w:link w:val="Podtytu"/>
    <w:uiPriority w:val="11"/>
    <w:rsid w:val="00126B9F"/>
    <w:rPr>
      <w:rFonts w:asciiTheme="minorHAnsi"/>
      <w:i/>
      <w:iCs/>
      <w:sz w:val="24"/>
      <w:szCs w:val="24"/>
    </w:rPr>
  </w:style>
  <w:style w:type="character" w:styleId="Pogrubienie">
    <w:name w:val="Strong"/>
    <w:basedOn w:val="Domylnaczcionkaakapitu"/>
    <w:uiPriority w:val="22"/>
    <w:qFormat/>
    <w:rsid w:val="00126B9F"/>
    <w:rPr>
      <w:b/>
      <w:bCs/>
      <w:spacing w:val="0"/>
    </w:rPr>
  </w:style>
  <w:style w:type="character" w:styleId="Uwydatnienie">
    <w:name w:val="Emphasis"/>
    <w:uiPriority w:val="20"/>
    <w:qFormat/>
    <w:rsid w:val="00126B9F"/>
    <w:rPr>
      <w:b/>
      <w:bCs/>
      <w:i/>
      <w:iCs/>
      <w:color w:val="5A5A5A" w:themeColor="text1" w:themeTint="A5"/>
    </w:rPr>
  </w:style>
  <w:style w:type="paragraph" w:styleId="Bezodstpw">
    <w:name w:val="No Spacing"/>
    <w:basedOn w:val="Normalny"/>
    <w:link w:val="BezodstpwZnak"/>
    <w:uiPriority w:val="1"/>
    <w:qFormat/>
    <w:rsid w:val="00126B9F"/>
    <w:pPr>
      <w:ind w:firstLine="0"/>
    </w:pPr>
  </w:style>
  <w:style w:type="character" w:customStyle="1" w:styleId="BezodstpwZnak">
    <w:name w:val="Bez odstępów Znak"/>
    <w:basedOn w:val="Domylnaczcionkaakapitu"/>
    <w:link w:val="Bezodstpw"/>
    <w:uiPriority w:val="1"/>
    <w:rsid w:val="00126B9F"/>
  </w:style>
  <w:style w:type="paragraph" w:styleId="Cytat">
    <w:name w:val="Quote"/>
    <w:basedOn w:val="Normalny"/>
    <w:next w:val="Normalny"/>
    <w:link w:val="CytatZnak"/>
    <w:uiPriority w:val="29"/>
    <w:qFormat/>
    <w:rsid w:val="00126B9F"/>
    <w:rPr>
      <w:rFonts w:asciiTheme="majorHAnsi" w:eastAsiaTheme="majorEastAsia" w:hAnsiTheme="majorHAnsi" w:cstheme="majorBidi"/>
      <w:i/>
      <w:iCs/>
      <w:color w:val="5A5A5A" w:themeColor="text1" w:themeTint="A5"/>
    </w:rPr>
  </w:style>
  <w:style w:type="character" w:customStyle="1" w:styleId="CytatZnak">
    <w:name w:val="Cytat Znak"/>
    <w:basedOn w:val="Domylnaczcionkaakapitu"/>
    <w:link w:val="Cytat"/>
    <w:uiPriority w:val="29"/>
    <w:rsid w:val="00126B9F"/>
    <w:rPr>
      <w:rFonts w:asciiTheme="majorHAnsi" w:eastAsiaTheme="majorEastAsia" w:hAnsiTheme="majorHAnsi" w:cstheme="majorBidi"/>
      <w:i/>
      <w:iCs/>
      <w:color w:val="5A5A5A" w:themeColor="text1" w:themeTint="A5"/>
    </w:rPr>
  </w:style>
  <w:style w:type="paragraph" w:styleId="Cytatintensywny">
    <w:name w:val="Intense Quote"/>
    <w:basedOn w:val="Normalny"/>
    <w:next w:val="Normalny"/>
    <w:link w:val="CytatintensywnyZnak"/>
    <w:uiPriority w:val="30"/>
    <w:qFormat/>
    <w:rsid w:val="00126B9F"/>
    <w:pPr>
      <w:pBdr>
        <w:top w:val="single" w:sz="12" w:space="10" w:color="90C5F6" w:themeColor="accent1" w:themeTint="66"/>
        <w:left w:val="single" w:sz="36" w:space="4" w:color="0F6FC6" w:themeColor="accent1"/>
        <w:bottom w:val="single" w:sz="24" w:space="10" w:color="0BD0D9" w:themeColor="accent3"/>
        <w:right w:val="single" w:sz="36" w:space="4" w:color="0F6FC6" w:themeColor="accent1"/>
      </w:pBdr>
      <w:shd w:val="clear" w:color="auto" w:fill="0F6FC6"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ytatintensywnyZnak">
    <w:name w:val="Cytat intensywny Znak"/>
    <w:basedOn w:val="Domylnaczcionkaakapitu"/>
    <w:link w:val="Cytatintensywny"/>
    <w:uiPriority w:val="30"/>
    <w:rsid w:val="00126B9F"/>
    <w:rPr>
      <w:rFonts w:asciiTheme="majorHAnsi" w:eastAsiaTheme="majorEastAsia" w:hAnsiTheme="majorHAnsi" w:cstheme="majorBidi"/>
      <w:i/>
      <w:iCs/>
      <w:color w:val="FFFFFF" w:themeColor="background1"/>
      <w:sz w:val="24"/>
      <w:szCs w:val="24"/>
      <w:shd w:val="clear" w:color="auto" w:fill="0F6FC6" w:themeFill="accent1"/>
    </w:rPr>
  </w:style>
  <w:style w:type="character" w:styleId="Wyrnieniedelikatne">
    <w:name w:val="Subtle Emphasis"/>
    <w:uiPriority w:val="19"/>
    <w:qFormat/>
    <w:rsid w:val="00126B9F"/>
    <w:rPr>
      <w:i/>
      <w:iCs/>
      <w:color w:val="5A5A5A" w:themeColor="text1" w:themeTint="A5"/>
    </w:rPr>
  </w:style>
  <w:style w:type="character" w:styleId="Wyrnienieintensywne">
    <w:name w:val="Intense Emphasis"/>
    <w:uiPriority w:val="21"/>
    <w:qFormat/>
    <w:rsid w:val="00126B9F"/>
    <w:rPr>
      <w:b/>
      <w:bCs/>
      <w:i/>
      <w:iCs/>
      <w:color w:val="0F6FC6" w:themeColor="accent1"/>
      <w:sz w:val="22"/>
      <w:szCs w:val="22"/>
    </w:rPr>
  </w:style>
  <w:style w:type="character" w:styleId="Odwoaniedelikatne">
    <w:name w:val="Subtle Reference"/>
    <w:uiPriority w:val="31"/>
    <w:qFormat/>
    <w:rsid w:val="00126B9F"/>
    <w:rPr>
      <w:color w:val="auto"/>
      <w:u w:val="single" w:color="0BD0D9" w:themeColor="accent3"/>
    </w:rPr>
  </w:style>
  <w:style w:type="character" w:styleId="Odwoanieintensywne">
    <w:name w:val="Intense Reference"/>
    <w:basedOn w:val="Domylnaczcionkaakapitu"/>
    <w:uiPriority w:val="32"/>
    <w:qFormat/>
    <w:rsid w:val="00126B9F"/>
    <w:rPr>
      <w:b/>
      <w:bCs/>
      <w:color w:val="089BA2" w:themeColor="accent3" w:themeShade="BF"/>
      <w:u w:val="single" w:color="0BD0D9" w:themeColor="accent3"/>
    </w:rPr>
  </w:style>
  <w:style w:type="character" w:styleId="Tytuksiki">
    <w:name w:val="Book Title"/>
    <w:basedOn w:val="Domylnaczcionkaakapitu"/>
    <w:uiPriority w:val="33"/>
    <w:qFormat/>
    <w:rsid w:val="00126B9F"/>
    <w:rPr>
      <w:rFonts w:asciiTheme="majorHAnsi" w:eastAsiaTheme="majorEastAsia" w:hAnsiTheme="majorHAnsi" w:cstheme="majorBidi"/>
      <w:b/>
      <w:bCs/>
      <w:i/>
      <w:iCs/>
      <w:color w:val="auto"/>
    </w:rPr>
  </w:style>
  <w:style w:type="paragraph" w:styleId="Nagwekspisutreci">
    <w:name w:val="TOC Heading"/>
    <w:basedOn w:val="Nagwek1"/>
    <w:next w:val="Normalny"/>
    <w:uiPriority w:val="39"/>
    <w:semiHidden/>
    <w:unhideWhenUsed/>
    <w:qFormat/>
    <w:rsid w:val="00126B9F"/>
    <w:pPr>
      <w:outlineLvl w:val="9"/>
    </w:pPr>
  </w:style>
  <w:style w:type="paragraph" w:customStyle="1" w:styleId="Tre">
    <w:name w:val="Treść"/>
    <w:rsid w:val="000501A7"/>
    <w:pPr>
      <w:pBdr>
        <w:top w:val="nil"/>
        <w:left w:val="nil"/>
        <w:bottom w:val="nil"/>
        <w:right w:val="nil"/>
        <w:between w:val="nil"/>
        <w:bar w:val="nil"/>
      </w:pBdr>
      <w:ind w:firstLine="0"/>
    </w:pPr>
    <w:rPr>
      <w:rFonts w:ascii="Helvetica Neue" w:eastAsia="Arial Unicode MS" w:hAnsi="Helvetica Neue" w:cs="Arial Unicode MS"/>
      <w:color w:val="000000"/>
      <w:bdr w:val="nil"/>
      <w:lang w:val="pl-PL" w:eastAsia="pl-PL" w:bidi="ar-SA"/>
    </w:rPr>
  </w:style>
  <w:style w:type="paragraph" w:customStyle="1" w:styleId="Domylne">
    <w:name w:val="Domyślne"/>
    <w:rsid w:val="000501A7"/>
    <w:pPr>
      <w:pBdr>
        <w:top w:val="nil"/>
        <w:left w:val="nil"/>
        <w:bottom w:val="nil"/>
        <w:right w:val="nil"/>
        <w:between w:val="nil"/>
        <w:bar w:val="nil"/>
      </w:pBdr>
      <w:ind w:firstLine="0"/>
    </w:pPr>
    <w:rPr>
      <w:rFonts w:ascii="Helvetica Neue" w:eastAsia="Arial Unicode MS" w:hAnsi="Helvetica Neue" w:cs="Arial Unicode MS"/>
      <w:color w:val="000000"/>
      <w:bdr w:val="nil"/>
      <w:lang w:val="pl-PL" w:eastAsia="pl-PL" w:bidi="ar-SA"/>
    </w:rPr>
  </w:style>
  <w:style w:type="character" w:styleId="Hipercze">
    <w:name w:val="Hyperlink"/>
    <w:rsid w:val="00402BB6"/>
    <w:rPr>
      <w:u w:val="single"/>
    </w:rPr>
  </w:style>
  <w:style w:type="table" w:customStyle="1" w:styleId="TableNormal">
    <w:name w:val="Table Normal"/>
    <w:rsid w:val="00402BB6"/>
    <w:pPr>
      <w:pBdr>
        <w:top w:val="nil"/>
        <w:left w:val="nil"/>
        <w:bottom w:val="nil"/>
        <w:right w:val="nil"/>
        <w:between w:val="nil"/>
        <w:bar w:val="nil"/>
      </w:pBdr>
      <w:ind w:firstLine="0"/>
    </w:pPr>
    <w:rPr>
      <w:rFonts w:ascii="Times New Roman" w:eastAsia="Arial Unicode MS" w:hAnsi="Times New Roman" w:cs="Times New Roman"/>
      <w:sz w:val="20"/>
      <w:szCs w:val="20"/>
      <w:bdr w:val="nil"/>
      <w:lang w:val="pl-PL" w:eastAsia="pl-PL" w:bidi="ar-SA"/>
    </w:rPr>
    <w:tblPr>
      <w:tblInd w:w="0" w:type="dxa"/>
      <w:tblCellMar>
        <w:top w:w="0" w:type="dxa"/>
        <w:left w:w="0" w:type="dxa"/>
        <w:bottom w:w="0" w:type="dxa"/>
        <w:right w:w="0" w:type="dxa"/>
      </w:tblCellMar>
    </w:tblPr>
  </w:style>
  <w:style w:type="paragraph" w:customStyle="1" w:styleId="Nagwekistopka">
    <w:name w:val="Nagłówek i stopka"/>
    <w:rsid w:val="00402BB6"/>
    <w:pPr>
      <w:pBdr>
        <w:top w:val="nil"/>
        <w:left w:val="nil"/>
        <w:bottom w:val="nil"/>
        <w:right w:val="nil"/>
        <w:between w:val="nil"/>
        <w:bar w:val="nil"/>
      </w:pBdr>
      <w:tabs>
        <w:tab w:val="right" w:pos="9020"/>
      </w:tabs>
      <w:ind w:firstLine="0"/>
    </w:pPr>
    <w:rPr>
      <w:rFonts w:ascii="Helvetica Neue" w:eastAsia="Arial Unicode MS" w:hAnsi="Helvetica Neue" w:cs="Arial Unicode MS"/>
      <w:color w:val="000000"/>
      <w:sz w:val="24"/>
      <w:szCs w:val="24"/>
      <w:bdr w:val="nil"/>
      <w:lang w:val="pl-PL" w:eastAsia="pl-PL" w:bidi="ar-SA"/>
    </w:rPr>
  </w:style>
  <w:style w:type="numbering" w:customStyle="1" w:styleId="Litery">
    <w:name w:val="Litery"/>
    <w:rsid w:val="00402BB6"/>
    <w:pPr>
      <w:numPr>
        <w:numId w:val="1"/>
      </w:numPr>
    </w:pPr>
  </w:style>
</w:styles>
</file>

<file path=word/webSettings.xml><?xml version="1.0" encoding="utf-8"?>
<w:webSettings xmlns:r="http://schemas.openxmlformats.org/officeDocument/2006/relationships" xmlns:w="http://schemas.openxmlformats.org/wordprocessingml/2006/main">
  <w:divs>
    <w:div w:id="20937447">
      <w:bodyDiv w:val="1"/>
      <w:marLeft w:val="0"/>
      <w:marRight w:val="0"/>
      <w:marTop w:val="0"/>
      <w:marBottom w:val="0"/>
      <w:divBdr>
        <w:top w:val="none" w:sz="0" w:space="0" w:color="auto"/>
        <w:left w:val="none" w:sz="0" w:space="0" w:color="auto"/>
        <w:bottom w:val="none" w:sz="0" w:space="0" w:color="auto"/>
        <w:right w:val="none" w:sz="0" w:space="0" w:color="auto"/>
      </w:divBdr>
    </w:div>
    <w:div w:id="69667037">
      <w:bodyDiv w:val="1"/>
      <w:marLeft w:val="0"/>
      <w:marRight w:val="0"/>
      <w:marTop w:val="0"/>
      <w:marBottom w:val="0"/>
      <w:divBdr>
        <w:top w:val="none" w:sz="0" w:space="0" w:color="auto"/>
        <w:left w:val="none" w:sz="0" w:space="0" w:color="auto"/>
        <w:bottom w:val="none" w:sz="0" w:space="0" w:color="auto"/>
        <w:right w:val="none" w:sz="0" w:space="0" w:color="auto"/>
      </w:divBdr>
      <w:divsChild>
        <w:div w:id="1112551691">
          <w:marLeft w:val="0"/>
          <w:marRight w:val="0"/>
          <w:marTop w:val="0"/>
          <w:marBottom w:val="0"/>
          <w:divBdr>
            <w:top w:val="none" w:sz="0" w:space="0" w:color="auto"/>
            <w:left w:val="none" w:sz="0" w:space="0" w:color="auto"/>
            <w:bottom w:val="none" w:sz="0" w:space="0" w:color="auto"/>
            <w:right w:val="none" w:sz="0" w:space="0" w:color="auto"/>
          </w:divBdr>
          <w:divsChild>
            <w:div w:id="123473646">
              <w:marLeft w:val="0"/>
              <w:marRight w:val="0"/>
              <w:marTop w:val="0"/>
              <w:marBottom w:val="0"/>
              <w:divBdr>
                <w:top w:val="none" w:sz="0" w:space="0" w:color="auto"/>
                <w:left w:val="none" w:sz="0" w:space="0" w:color="auto"/>
                <w:bottom w:val="none" w:sz="0" w:space="0" w:color="auto"/>
                <w:right w:val="none" w:sz="0" w:space="0" w:color="auto"/>
              </w:divBdr>
            </w:div>
            <w:div w:id="224879507">
              <w:marLeft w:val="0"/>
              <w:marRight w:val="0"/>
              <w:marTop w:val="0"/>
              <w:marBottom w:val="0"/>
              <w:divBdr>
                <w:top w:val="none" w:sz="0" w:space="0" w:color="auto"/>
                <w:left w:val="none" w:sz="0" w:space="0" w:color="auto"/>
                <w:bottom w:val="none" w:sz="0" w:space="0" w:color="auto"/>
                <w:right w:val="none" w:sz="0" w:space="0" w:color="auto"/>
              </w:divBdr>
            </w:div>
            <w:div w:id="709232286">
              <w:marLeft w:val="0"/>
              <w:marRight w:val="0"/>
              <w:marTop w:val="0"/>
              <w:marBottom w:val="0"/>
              <w:divBdr>
                <w:top w:val="none" w:sz="0" w:space="0" w:color="auto"/>
                <w:left w:val="none" w:sz="0" w:space="0" w:color="auto"/>
                <w:bottom w:val="none" w:sz="0" w:space="0" w:color="auto"/>
                <w:right w:val="none" w:sz="0" w:space="0" w:color="auto"/>
              </w:divBdr>
            </w:div>
            <w:div w:id="1013338949">
              <w:marLeft w:val="0"/>
              <w:marRight w:val="0"/>
              <w:marTop w:val="0"/>
              <w:marBottom w:val="0"/>
              <w:divBdr>
                <w:top w:val="none" w:sz="0" w:space="0" w:color="auto"/>
                <w:left w:val="none" w:sz="0" w:space="0" w:color="auto"/>
                <w:bottom w:val="none" w:sz="0" w:space="0" w:color="auto"/>
                <w:right w:val="none" w:sz="0" w:space="0" w:color="auto"/>
              </w:divBdr>
            </w:div>
            <w:div w:id="1184586151">
              <w:marLeft w:val="0"/>
              <w:marRight w:val="0"/>
              <w:marTop w:val="0"/>
              <w:marBottom w:val="0"/>
              <w:divBdr>
                <w:top w:val="none" w:sz="0" w:space="0" w:color="auto"/>
                <w:left w:val="none" w:sz="0" w:space="0" w:color="auto"/>
                <w:bottom w:val="none" w:sz="0" w:space="0" w:color="auto"/>
                <w:right w:val="none" w:sz="0" w:space="0" w:color="auto"/>
              </w:divBdr>
            </w:div>
            <w:div w:id="157936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8142">
      <w:bodyDiv w:val="1"/>
      <w:marLeft w:val="0"/>
      <w:marRight w:val="0"/>
      <w:marTop w:val="0"/>
      <w:marBottom w:val="0"/>
      <w:divBdr>
        <w:top w:val="none" w:sz="0" w:space="0" w:color="auto"/>
        <w:left w:val="none" w:sz="0" w:space="0" w:color="auto"/>
        <w:bottom w:val="none" w:sz="0" w:space="0" w:color="auto"/>
        <w:right w:val="none" w:sz="0" w:space="0" w:color="auto"/>
      </w:divBdr>
    </w:div>
    <w:div w:id="557015209">
      <w:bodyDiv w:val="1"/>
      <w:marLeft w:val="0"/>
      <w:marRight w:val="0"/>
      <w:marTop w:val="0"/>
      <w:marBottom w:val="0"/>
      <w:divBdr>
        <w:top w:val="none" w:sz="0" w:space="0" w:color="auto"/>
        <w:left w:val="none" w:sz="0" w:space="0" w:color="auto"/>
        <w:bottom w:val="none" w:sz="0" w:space="0" w:color="auto"/>
        <w:right w:val="none" w:sz="0" w:space="0" w:color="auto"/>
      </w:divBdr>
      <w:divsChild>
        <w:div w:id="1083603310">
          <w:marLeft w:val="547"/>
          <w:marRight w:val="0"/>
          <w:marTop w:val="96"/>
          <w:marBottom w:val="0"/>
          <w:divBdr>
            <w:top w:val="none" w:sz="0" w:space="0" w:color="auto"/>
            <w:left w:val="none" w:sz="0" w:space="0" w:color="auto"/>
            <w:bottom w:val="none" w:sz="0" w:space="0" w:color="auto"/>
            <w:right w:val="none" w:sz="0" w:space="0" w:color="auto"/>
          </w:divBdr>
        </w:div>
      </w:divsChild>
    </w:div>
    <w:div w:id="743260918">
      <w:bodyDiv w:val="1"/>
      <w:marLeft w:val="0"/>
      <w:marRight w:val="0"/>
      <w:marTop w:val="0"/>
      <w:marBottom w:val="0"/>
      <w:divBdr>
        <w:top w:val="none" w:sz="0" w:space="0" w:color="auto"/>
        <w:left w:val="none" w:sz="0" w:space="0" w:color="auto"/>
        <w:bottom w:val="none" w:sz="0" w:space="0" w:color="auto"/>
        <w:right w:val="none" w:sz="0" w:space="0" w:color="auto"/>
      </w:divBdr>
      <w:divsChild>
        <w:div w:id="319817393">
          <w:marLeft w:val="0"/>
          <w:marRight w:val="0"/>
          <w:marTop w:val="0"/>
          <w:marBottom w:val="0"/>
          <w:divBdr>
            <w:top w:val="none" w:sz="0" w:space="0" w:color="auto"/>
            <w:left w:val="none" w:sz="0" w:space="0" w:color="auto"/>
            <w:bottom w:val="none" w:sz="0" w:space="0" w:color="auto"/>
            <w:right w:val="none" w:sz="0" w:space="0" w:color="auto"/>
          </w:divBdr>
          <w:divsChild>
            <w:div w:id="228852393">
              <w:marLeft w:val="0"/>
              <w:marRight w:val="0"/>
              <w:marTop w:val="0"/>
              <w:marBottom w:val="0"/>
              <w:divBdr>
                <w:top w:val="none" w:sz="0" w:space="0" w:color="auto"/>
                <w:left w:val="none" w:sz="0" w:space="0" w:color="auto"/>
                <w:bottom w:val="none" w:sz="0" w:space="0" w:color="auto"/>
                <w:right w:val="none" w:sz="0" w:space="0" w:color="auto"/>
              </w:divBdr>
            </w:div>
            <w:div w:id="379087603">
              <w:marLeft w:val="0"/>
              <w:marRight w:val="0"/>
              <w:marTop w:val="0"/>
              <w:marBottom w:val="0"/>
              <w:divBdr>
                <w:top w:val="none" w:sz="0" w:space="0" w:color="auto"/>
                <w:left w:val="none" w:sz="0" w:space="0" w:color="auto"/>
                <w:bottom w:val="none" w:sz="0" w:space="0" w:color="auto"/>
                <w:right w:val="none" w:sz="0" w:space="0" w:color="auto"/>
              </w:divBdr>
            </w:div>
            <w:div w:id="693382502">
              <w:marLeft w:val="0"/>
              <w:marRight w:val="0"/>
              <w:marTop w:val="0"/>
              <w:marBottom w:val="0"/>
              <w:divBdr>
                <w:top w:val="none" w:sz="0" w:space="0" w:color="auto"/>
                <w:left w:val="none" w:sz="0" w:space="0" w:color="auto"/>
                <w:bottom w:val="none" w:sz="0" w:space="0" w:color="auto"/>
                <w:right w:val="none" w:sz="0" w:space="0" w:color="auto"/>
              </w:divBdr>
            </w:div>
            <w:div w:id="722172968">
              <w:marLeft w:val="0"/>
              <w:marRight w:val="0"/>
              <w:marTop w:val="0"/>
              <w:marBottom w:val="0"/>
              <w:divBdr>
                <w:top w:val="none" w:sz="0" w:space="0" w:color="auto"/>
                <w:left w:val="none" w:sz="0" w:space="0" w:color="auto"/>
                <w:bottom w:val="none" w:sz="0" w:space="0" w:color="auto"/>
                <w:right w:val="none" w:sz="0" w:space="0" w:color="auto"/>
              </w:divBdr>
            </w:div>
            <w:div w:id="1097403176">
              <w:marLeft w:val="0"/>
              <w:marRight w:val="0"/>
              <w:marTop w:val="0"/>
              <w:marBottom w:val="0"/>
              <w:divBdr>
                <w:top w:val="none" w:sz="0" w:space="0" w:color="auto"/>
                <w:left w:val="none" w:sz="0" w:space="0" w:color="auto"/>
                <w:bottom w:val="none" w:sz="0" w:space="0" w:color="auto"/>
                <w:right w:val="none" w:sz="0" w:space="0" w:color="auto"/>
              </w:divBdr>
            </w:div>
            <w:div w:id="13792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4216">
      <w:bodyDiv w:val="1"/>
      <w:marLeft w:val="0"/>
      <w:marRight w:val="0"/>
      <w:marTop w:val="0"/>
      <w:marBottom w:val="0"/>
      <w:divBdr>
        <w:top w:val="none" w:sz="0" w:space="0" w:color="auto"/>
        <w:left w:val="none" w:sz="0" w:space="0" w:color="auto"/>
        <w:bottom w:val="none" w:sz="0" w:space="0" w:color="auto"/>
        <w:right w:val="none" w:sz="0" w:space="0" w:color="auto"/>
      </w:divBdr>
    </w:div>
    <w:div w:id="769469399">
      <w:bodyDiv w:val="1"/>
      <w:marLeft w:val="0"/>
      <w:marRight w:val="0"/>
      <w:marTop w:val="0"/>
      <w:marBottom w:val="0"/>
      <w:divBdr>
        <w:top w:val="none" w:sz="0" w:space="0" w:color="auto"/>
        <w:left w:val="none" w:sz="0" w:space="0" w:color="auto"/>
        <w:bottom w:val="none" w:sz="0" w:space="0" w:color="auto"/>
        <w:right w:val="none" w:sz="0" w:space="0" w:color="auto"/>
      </w:divBdr>
    </w:div>
    <w:div w:id="807862866">
      <w:bodyDiv w:val="1"/>
      <w:marLeft w:val="0"/>
      <w:marRight w:val="0"/>
      <w:marTop w:val="0"/>
      <w:marBottom w:val="0"/>
      <w:divBdr>
        <w:top w:val="none" w:sz="0" w:space="0" w:color="auto"/>
        <w:left w:val="none" w:sz="0" w:space="0" w:color="auto"/>
        <w:bottom w:val="none" w:sz="0" w:space="0" w:color="auto"/>
        <w:right w:val="none" w:sz="0" w:space="0" w:color="auto"/>
      </w:divBdr>
      <w:divsChild>
        <w:div w:id="591938409">
          <w:marLeft w:val="0"/>
          <w:marRight w:val="0"/>
          <w:marTop w:val="0"/>
          <w:marBottom w:val="0"/>
          <w:divBdr>
            <w:top w:val="none" w:sz="0" w:space="0" w:color="auto"/>
            <w:left w:val="none" w:sz="0" w:space="0" w:color="auto"/>
            <w:bottom w:val="none" w:sz="0" w:space="0" w:color="auto"/>
            <w:right w:val="none" w:sz="0" w:space="0" w:color="auto"/>
          </w:divBdr>
          <w:divsChild>
            <w:div w:id="20473505">
              <w:marLeft w:val="0"/>
              <w:marRight w:val="0"/>
              <w:marTop w:val="0"/>
              <w:marBottom w:val="0"/>
              <w:divBdr>
                <w:top w:val="none" w:sz="0" w:space="0" w:color="auto"/>
                <w:left w:val="none" w:sz="0" w:space="0" w:color="auto"/>
                <w:bottom w:val="none" w:sz="0" w:space="0" w:color="auto"/>
                <w:right w:val="none" w:sz="0" w:space="0" w:color="auto"/>
              </w:divBdr>
            </w:div>
            <w:div w:id="420033175">
              <w:marLeft w:val="0"/>
              <w:marRight w:val="0"/>
              <w:marTop w:val="0"/>
              <w:marBottom w:val="0"/>
              <w:divBdr>
                <w:top w:val="none" w:sz="0" w:space="0" w:color="auto"/>
                <w:left w:val="none" w:sz="0" w:space="0" w:color="auto"/>
                <w:bottom w:val="none" w:sz="0" w:space="0" w:color="auto"/>
                <w:right w:val="none" w:sz="0" w:space="0" w:color="auto"/>
              </w:divBdr>
            </w:div>
            <w:div w:id="652412369">
              <w:marLeft w:val="0"/>
              <w:marRight w:val="0"/>
              <w:marTop w:val="0"/>
              <w:marBottom w:val="0"/>
              <w:divBdr>
                <w:top w:val="none" w:sz="0" w:space="0" w:color="auto"/>
                <w:left w:val="none" w:sz="0" w:space="0" w:color="auto"/>
                <w:bottom w:val="none" w:sz="0" w:space="0" w:color="auto"/>
                <w:right w:val="none" w:sz="0" w:space="0" w:color="auto"/>
              </w:divBdr>
            </w:div>
            <w:div w:id="1505895697">
              <w:marLeft w:val="0"/>
              <w:marRight w:val="0"/>
              <w:marTop w:val="0"/>
              <w:marBottom w:val="0"/>
              <w:divBdr>
                <w:top w:val="none" w:sz="0" w:space="0" w:color="auto"/>
                <w:left w:val="none" w:sz="0" w:space="0" w:color="auto"/>
                <w:bottom w:val="none" w:sz="0" w:space="0" w:color="auto"/>
                <w:right w:val="none" w:sz="0" w:space="0" w:color="auto"/>
              </w:divBdr>
            </w:div>
            <w:div w:id="1540970453">
              <w:marLeft w:val="0"/>
              <w:marRight w:val="0"/>
              <w:marTop w:val="0"/>
              <w:marBottom w:val="0"/>
              <w:divBdr>
                <w:top w:val="none" w:sz="0" w:space="0" w:color="auto"/>
                <w:left w:val="none" w:sz="0" w:space="0" w:color="auto"/>
                <w:bottom w:val="none" w:sz="0" w:space="0" w:color="auto"/>
                <w:right w:val="none" w:sz="0" w:space="0" w:color="auto"/>
              </w:divBdr>
            </w:div>
            <w:div w:id="1613169266">
              <w:marLeft w:val="0"/>
              <w:marRight w:val="0"/>
              <w:marTop w:val="0"/>
              <w:marBottom w:val="0"/>
              <w:divBdr>
                <w:top w:val="none" w:sz="0" w:space="0" w:color="auto"/>
                <w:left w:val="none" w:sz="0" w:space="0" w:color="auto"/>
                <w:bottom w:val="none" w:sz="0" w:space="0" w:color="auto"/>
                <w:right w:val="none" w:sz="0" w:space="0" w:color="auto"/>
              </w:divBdr>
            </w:div>
            <w:div w:id="1788816673">
              <w:marLeft w:val="0"/>
              <w:marRight w:val="0"/>
              <w:marTop w:val="0"/>
              <w:marBottom w:val="0"/>
              <w:divBdr>
                <w:top w:val="none" w:sz="0" w:space="0" w:color="auto"/>
                <w:left w:val="none" w:sz="0" w:space="0" w:color="auto"/>
                <w:bottom w:val="none" w:sz="0" w:space="0" w:color="auto"/>
                <w:right w:val="none" w:sz="0" w:space="0" w:color="auto"/>
              </w:divBdr>
            </w:div>
            <w:div w:id="184269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02215">
      <w:bodyDiv w:val="1"/>
      <w:marLeft w:val="0"/>
      <w:marRight w:val="0"/>
      <w:marTop w:val="0"/>
      <w:marBottom w:val="0"/>
      <w:divBdr>
        <w:top w:val="none" w:sz="0" w:space="0" w:color="auto"/>
        <w:left w:val="none" w:sz="0" w:space="0" w:color="auto"/>
        <w:bottom w:val="none" w:sz="0" w:space="0" w:color="auto"/>
        <w:right w:val="none" w:sz="0" w:space="0" w:color="auto"/>
      </w:divBdr>
    </w:div>
    <w:div w:id="1077172821">
      <w:bodyDiv w:val="1"/>
      <w:marLeft w:val="0"/>
      <w:marRight w:val="0"/>
      <w:marTop w:val="0"/>
      <w:marBottom w:val="0"/>
      <w:divBdr>
        <w:top w:val="none" w:sz="0" w:space="0" w:color="auto"/>
        <w:left w:val="none" w:sz="0" w:space="0" w:color="auto"/>
        <w:bottom w:val="none" w:sz="0" w:space="0" w:color="auto"/>
        <w:right w:val="none" w:sz="0" w:space="0" w:color="auto"/>
      </w:divBdr>
      <w:divsChild>
        <w:div w:id="188417713">
          <w:marLeft w:val="0"/>
          <w:marRight w:val="0"/>
          <w:marTop w:val="0"/>
          <w:marBottom w:val="0"/>
          <w:divBdr>
            <w:top w:val="none" w:sz="0" w:space="0" w:color="auto"/>
            <w:left w:val="none" w:sz="0" w:space="0" w:color="auto"/>
            <w:bottom w:val="none" w:sz="0" w:space="0" w:color="auto"/>
            <w:right w:val="none" w:sz="0" w:space="0" w:color="auto"/>
          </w:divBdr>
        </w:div>
      </w:divsChild>
    </w:div>
    <w:div w:id="1474442852">
      <w:bodyDiv w:val="1"/>
      <w:marLeft w:val="0"/>
      <w:marRight w:val="0"/>
      <w:marTop w:val="0"/>
      <w:marBottom w:val="0"/>
      <w:divBdr>
        <w:top w:val="none" w:sz="0" w:space="0" w:color="auto"/>
        <w:left w:val="none" w:sz="0" w:space="0" w:color="auto"/>
        <w:bottom w:val="none" w:sz="0" w:space="0" w:color="auto"/>
        <w:right w:val="none" w:sz="0" w:space="0" w:color="auto"/>
      </w:divBdr>
      <w:divsChild>
        <w:div w:id="252596392">
          <w:marLeft w:val="0"/>
          <w:marRight w:val="0"/>
          <w:marTop w:val="0"/>
          <w:marBottom w:val="0"/>
          <w:divBdr>
            <w:top w:val="none" w:sz="0" w:space="0" w:color="auto"/>
            <w:left w:val="none" w:sz="0" w:space="0" w:color="auto"/>
            <w:bottom w:val="none" w:sz="0" w:space="0" w:color="auto"/>
            <w:right w:val="none" w:sz="0" w:space="0" w:color="auto"/>
          </w:divBdr>
          <w:divsChild>
            <w:div w:id="208260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01678">
      <w:bodyDiv w:val="1"/>
      <w:marLeft w:val="0"/>
      <w:marRight w:val="0"/>
      <w:marTop w:val="0"/>
      <w:marBottom w:val="0"/>
      <w:divBdr>
        <w:top w:val="none" w:sz="0" w:space="0" w:color="auto"/>
        <w:left w:val="none" w:sz="0" w:space="0" w:color="auto"/>
        <w:bottom w:val="none" w:sz="0" w:space="0" w:color="auto"/>
        <w:right w:val="none" w:sz="0" w:space="0" w:color="auto"/>
      </w:divBdr>
    </w:div>
    <w:div w:id="1701053648">
      <w:bodyDiv w:val="1"/>
      <w:marLeft w:val="0"/>
      <w:marRight w:val="0"/>
      <w:marTop w:val="0"/>
      <w:marBottom w:val="0"/>
      <w:divBdr>
        <w:top w:val="none" w:sz="0" w:space="0" w:color="auto"/>
        <w:left w:val="none" w:sz="0" w:space="0" w:color="auto"/>
        <w:bottom w:val="none" w:sz="0" w:space="0" w:color="auto"/>
        <w:right w:val="none" w:sz="0" w:space="0" w:color="auto"/>
      </w:divBdr>
      <w:divsChild>
        <w:div w:id="1252425119">
          <w:marLeft w:val="0"/>
          <w:marRight w:val="0"/>
          <w:marTop w:val="0"/>
          <w:marBottom w:val="0"/>
          <w:divBdr>
            <w:top w:val="none" w:sz="0" w:space="0" w:color="auto"/>
            <w:left w:val="none" w:sz="0" w:space="0" w:color="auto"/>
            <w:bottom w:val="none" w:sz="0" w:space="0" w:color="auto"/>
            <w:right w:val="none" w:sz="0" w:space="0" w:color="auto"/>
          </w:divBdr>
          <w:divsChild>
            <w:div w:id="659619952">
              <w:marLeft w:val="0"/>
              <w:marRight w:val="0"/>
              <w:marTop w:val="0"/>
              <w:marBottom w:val="0"/>
              <w:divBdr>
                <w:top w:val="none" w:sz="0" w:space="0" w:color="auto"/>
                <w:left w:val="none" w:sz="0" w:space="0" w:color="auto"/>
                <w:bottom w:val="none" w:sz="0" w:space="0" w:color="auto"/>
                <w:right w:val="none" w:sz="0" w:space="0" w:color="auto"/>
              </w:divBdr>
            </w:div>
            <w:div w:id="1021780910">
              <w:marLeft w:val="0"/>
              <w:marRight w:val="0"/>
              <w:marTop w:val="0"/>
              <w:marBottom w:val="0"/>
              <w:divBdr>
                <w:top w:val="none" w:sz="0" w:space="0" w:color="auto"/>
                <w:left w:val="none" w:sz="0" w:space="0" w:color="auto"/>
                <w:bottom w:val="none" w:sz="0" w:space="0" w:color="auto"/>
                <w:right w:val="none" w:sz="0" w:space="0" w:color="auto"/>
              </w:divBdr>
            </w:div>
            <w:div w:id="1244333838">
              <w:marLeft w:val="0"/>
              <w:marRight w:val="0"/>
              <w:marTop w:val="0"/>
              <w:marBottom w:val="0"/>
              <w:divBdr>
                <w:top w:val="none" w:sz="0" w:space="0" w:color="auto"/>
                <w:left w:val="none" w:sz="0" w:space="0" w:color="auto"/>
                <w:bottom w:val="none" w:sz="0" w:space="0" w:color="auto"/>
                <w:right w:val="none" w:sz="0" w:space="0" w:color="auto"/>
              </w:divBdr>
            </w:div>
            <w:div w:id="1551728406">
              <w:marLeft w:val="0"/>
              <w:marRight w:val="0"/>
              <w:marTop w:val="0"/>
              <w:marBottom w:val="0"/>
              <w:divBdr>
                <w:top w:val="none" w:sz="0" w:space="0" w:color="auto"/>
                <w:left w:val="none" w:sz="0" w:space="0" w:color="auto"/>
                <w:bottom w:val="none" w:sz="0" w:space="0" w:color="auto"/>
                <w:right w:val="none" w:sz="0" w:space="0" w:color="auto"/>
              </w:divBdr>
            </w:div>
            <w:div w:id="1618683212">
              <w:marLeft w:val="0"/>
              <w:marRight w:val="0"/>
              <w:marTop w:val="0"/>
              <w:marBottom w:val="0"/>
              <w:divBdr>
                <w:top w:val="none" w:sz="0" w:space="0" w:color="auto"/>
                <w:left w:val="none" w:sz="0" w:space="0" w:color="auto"/>
                <w:bottom w:val="none" w:sz="0" w:space="0" w:color="auto"/>
                <w:right w:val="none" w:sz="0" w:space="0" w:color="auto"/>
              </w:divBdr>
            </w:div>
            <w:div w:id="16650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4905">
      <w:bodyDiv w:val="1"/>
      <w:marLeft w:val="0"/>
      <w:marRight w:val="0"/>
      <w:marTop w:val="0"/>
      <w:marBottom w:val="0"/>
      <w:divBdr>
        <w:top w:val="none" w:sz="0" w:space="0" w:color="auto"/>
        <w:left w:val="none" w:sz="0" w:space="0" w:color="auto"/>
        <w:bottom w:val="none" w:sz="0" w:space="0" w:color="auto"/>
        <w:right w:val="none" w:sz="0" w:space="0" w:color="auto"/>
      </w:divBdr>
    </w:div>
    <w:div w:id="1812168021">
      <w:bodyDiv w:val="1"/>
      <w:marLeft w:val="0"/>
      <w:marRight w:val="0"/>
      <w:marTop w:val="0"/>
      <w:marBottom w:val="0"/>
      <w:divBdr>
        <w:top w:val="none" w:sz="0" w:space="0" w:color="auto"/>
        <w:left w:val="none" w:sz="0" w:space="0" w:color="auto"/>
        <w:bottom w:val="none" w:sz="0" w:space="0" w:color="auto"/>
        <w:right w:val="none" w:sz="0" w:space="0" w:color="auto"/>
      </w:divBdr>
      <w:divsChild>
        <w:div w:id="1509442914">
          <w:marLeft w:val="0"/>
          <w:marRight w:val="0"/>
          <w:marTop w:val="0"/>
          <w:marBottom w:val="0"/>
          <w:divBdr>
            <w:top w:val="none" w:sz="0" w:space="0" w:color="auto"/>
            <w:left w:val="none" w:sz="0" w:space="0" w:color="auto"/>
            <w:bottom w:val="none" w:sz="0" w:space="0" w:color="auto"/>
            <w:right w:val="none" w:sz="0" w:space="0" w:color="auto"/>
          </w:divBdr>
        </w:div>
      </w:divsChild>
    </w:div>
    <w:div w:id="1813592069">
      <w:bodyDiv w:val="1"/>
      <w:marLeft w:val="0"/>
      <w:marRight w:val="0"/>
      <w:marTop w:val="0"/>
      <w:marBottom w:val="0"/>
      <w:divBdr>
        <w:top w:val="none" w:sz="0" w:space="0" w:color="auto"/>
        <w:left w:val="none" w:sz="0" w:space="0" w:color="auto"/>
        <w:bottom w:val="none" w:sz="0" w:space="0" w:color="auto"/>
        <w:right w:val="none" w:sz="0" w:space="0" w:color="auto"/>
      </w:divBdr>
      <w:divsChild>
        <w:div w:id="1383139588">
          <w:marLeft w:val="0"/>
          <w:marRight w:val="0"/>
          <w:marTop w:val="0"/>
          <w:marBottom w:val="0"/>
          <w:divBdr>
            <w:top w:val="none" w:sz="0" w:space="0" w:color="auto"/>
            <w:left w:val="none" w:sz="0" w:space="0" w:color="auto"/>
            <w:bottom w:val="none" w:sz="0" w:space="0" w:color="auto"/>
            <w:right w:val="none" w:sz="0" w:space="0" w:color="auto"/>
          </w:divBdr>
        </w:div>
      </w:divsChild>
    </w:div>
    <w:div w:id="1814369863">
      <w:bodyDiv w:val="1"/>
      <w:marLeft w:val="0"/>
      <w:marRight w:val="0"/>
      <w:marTop w:val="0"/>
      <w:marBottom w:val="0"/>
      <w:divBdr>
        <w:top w:val="none" w:sz="0" w:space="0" w:color="auto"/>
        <w:left w:val="none" w:sz="0" w:space="0" w:color="auto"/>
        <w:bottom w:val="none" w:sz="0" w:space="0" w:color="auto"/>
        <w:right w:val="none" w:sz="0" w:space="0" w:color="auto"/>
      </w:divBdr>
      <w:divsChild>
        <w:div w:id="1953123399">
          <w:marLeft w:val="0"/>
          <w:marRight w:val="0"/>
          <w:marTop w:val="0"/>
          <w:marBottom w:val="0"/>
          <w:divBdr>
            <w:top w:val="none" w:sz="0" w:space="0" w:color="auto"/>
            <w:left w:val="none" w:sz="0" w:space="0" w:color="auto"/>
            <w:bottom w:val="none" w:sz="0" w:space="0" w:color="auto"/>
            <w:right w:val="none" w:sz="0" w:space="0" w:color="auto"/>
          </w:divBdr>
          <w:divsChild>
            <w:div w:id="1292322039">
              <w:marLeft w:val="0"/>
              <w:marRight w:val="0"/>
              <w:marTop w:val="0"/>
              <w:marBottom w:val="0"/>
              <w:divBdr>
                <w:top w:val="none" w:sz="0" w:space="0" w:color="auto"/>
                <w:left w:val="none" w:sz="0" w:space="0" w:color="auto"/>
                <w:bottom w:val="none" w:sz="0" w:space="0" w:color="auto"/>
                <w:right w:val="none" w:sz="0" w:space="0" w:color="auto"/>
              </w:divBdr>
            </w:div>
            <w:div w:id="1382751677">
              <w:marLeft w:val="0"/>
              <w:marRight w:val="0"/>
              <w:marTop w:val="0"/>
              <w:marBottom w:val="0"/>
              <w:divBdr>
                <w:top w:val="none" w:sz="0" w:space="0" w:color="auto"/>
                <w:left w:val="none" w:sz="0" w:space="0" w:color="auto"/>
                <w:bottom w:val="none" w:sz="0" w:space="0" w:color="auto"/>
                <w:right w:val="none" w:sz="0" w:space="0" w:color="auto"/>
              </w:divBdr>
            </w:div>
            <w:div w:id="17200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0498">
      <w:bodyDiv w:val="1"/>
      <w:marLeft w:val="0"/>
      <w:marRight w:val="0"/>
      <w:marTop w:val="0"/>
      <w:marBottom w:val="0"/>
      <w:divBdr>
        <w:top w:val="none" w:sz="0" w:space="0" w:color="auto"/>
        <w:left w:val="none" w:sz="0" w:space="0" w:color="auto"/>
        <w:bottom w:val="none" w:sz="0" w:space="0" w:color="auto"/>
        <w:right w:val="none" w:sz="0" w:space="0" w:color="auto"/>
      </w:divBdr>
    </w:div>
    <w:div w:id="1970671176">
      <w:bodyDiv w:val="1"/>
      <w:marLeft w:val="0"/>
      <w:marRight w:val="0"/>
      <w:marTop w:val="0"/>
      <w:marBottom w:val="0"/>
      <w:divBdr>
        <w:top w:val="none" w:sz="0" w:space="0" w:color="auto"/>
        <w:left w:val="none" w:sz="0" w:space="0" w:color="auto"/>
        <w:bottom w:val="none" w:sz="0" w:space="0" w:color="auto"/>
        <w:right w:val="none" w:sz="0" w:space="0" w:color="auto"/>
      </w:divBdr>
      <w:divsChild>
        <w:div w:id="82067517">
          <w:marLeft w:val="547"/>
          <w:marRight w:val="0"/>
          <w:marTop w:val="96"/>
          <w:marBottom w:val="0"/>
          <w:divBdr>
            <w:top w:val="none" w:sz="0" w:space="0" w:color="auto"/>
            <w:left w:val="none" w:sz="0" w:space="0" w:color="auto"/>
            <w:bottom w:val="none" w:sz="0" w:space="0" w:color="auto"/>
            <w:right w:val="none" w:sz="0" w:space="0" w:color="auto"/>
          </w:divBdr>
        </w:div>
        <w:div w:id="498353380">
          <w:marLeft w:val="547"/>
          <w:marRight w:val="0"/>
          <w:marTop w:val="96"/>
          <w:marBottom w:val="0"/>
          <w:divBdr>
            <w:top w:val="none" w:sz="0" w:space="0" w:color="auto"/>
            <w:left w:val="none" w:sz="0" w:space="0" w:color="auto"/>
            <w:bottom w:val="none" w:sz="0" w:space="0" w:color="auto"/>
            <w:right w:val="none" w:sz="0" w:space="0" w:color="auto"/>
          </w:divBdr>
        </w:div>
        <w:div w:id="631638921">
          <w:marLeft w:val="547"/>
          <w:marRight w:val="0"/>
          <w:marTop w:val="96"/>
          <w:marBottom w:val="0"/>
          <w:divBdr>
            <w:top w:val="none" w:sz="0" w:space="0" w:color="auto"/>
            <w:left w:val="none" w:sz="0" w:space="0" w:color="auto"/>
            <w:bottom w:val="none" w:sz="0" w:space="0" w:color="auto"/>
            <w:right w:val="none" w:sz="0" w:space="0" w:color="auto"/>
          </w:divBdr>
        </w:div>
      </w:divsChild>
    </w:div>
    <w:div w:id="2095126277">
      <w:bodyDiv w:val="1"/>
      <w:marLeft w:val="0"/>
      <w:marRight w:val="0"/>
      <w:marTop w:val="0"/>
      <w:marBottom w:val="0"/>
      <w:divBdr>
        <w:top w:val="none" w:sz="0" w:space="0" w:color="auto"/>
        <w:left w:val="none" w:sz="0" w:space="0" w:color="auto"/>
        <w:bottom w:val="none" w:sz="0" w:space="0" w:color="auto"/>
        <w:right w:val="none" w:sz="0" w:space="0" w:color="auto"/>
      </w:divBdr>
      <w:divsChild>
        <w:div w:id="1615097116">
          <w:marLeft w:val="0"/>
          <w:marRight w:val="0"/>
          <w:marTop w:val="0"/>
          <w:marBottom w:val="0"/>
          <w:divBdr>
            <w:top w:val="none" w:sz="0" w:space="0" w:color="auto"/>
            <w:left w:val="none" w:sz="0" w:space="0" w:color="auto"/>
            <w:bottom w:val="none" w:sz="0" w:space="0" w:color="auto"/>
            <w:right w:val="none" w:sz="0" w:space="0" w:color="auto"/>
          </w:divBdr>
        </w:div>
      </w:divsChild>
    </w:div>
    <w:div w:id="2126346654">
      <w:bodyDiv w:val="1"/>
      <w:marLeft w:val="0"/>
      <w:marRight w:val="0"/>
      <w:marTop w:val="0"/>
      <w:marBottom w:val="0"/>
      <w:divBdr>
        <w:top w:val="none" w:sz="0" w:space="0" w:color="auto"/>
        <w:left w:val="none" w:sz="0" w:space="0" w:color="auto"/>
        <w:bottom w:val="none" w:sz="0" w:space="0" w:color="auto"/>
        <w:right w:val="none" w:sz="0" w:space="0" w:color="auto"/>
      </w:divBdr>
    </w:div>
    <w:div w:id="2134206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Niestandardowy 2">
      <a:dk1>
        <a:sysClr val="windowText" lastClr="000000"/>
      </a:dk1>
      <a:lt1>
        <a:sysClr val="window" lastClr="FFFFFF"/>
      </a:lt1>
      <a:dk2>
        <a:srgbClr val="04617B"/>
      </a:dk2>
      <a:lt2>
        <a:srgbClr val="DBF5F9"/>
      </a:lt2>
      <a:accent1>
        <a:srgbClr val="0F6FC6"/>
      </a:accent1>
      <a:accent2>
        <a:srgbClr val="009DD9"/>
      </a:accent2>
      <a:accent3>
        <a:srgbClr val="0BD0D9"/>
      </a:accent3>
      <a:accent4>
        <a:srgbClr val="E2D700"/>
      </a:accent4>
      <a:accent5>
        <a:srgbClr val="54A838"/>
      </a:accent5>
      <a:accent6>
        <a:srgbClr val="A5C249"/>
      </a:accent6>
      <a:hlink>
        <a:srgbClr val="E2D700"/>
      </a:hlink>
      <a:folHlink>
        <a:srgbClr val="85DFD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E2B22F-0AC7-4BDE-BC91-F03475FD5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4323</Words>
  <Characters>25940</Characters>
  <Application>Microsoft Office Word</Application>
  <DocSecurity>0</DocSecurity>
  <Lines>216</Lines>
  <Paragraphs>60</Paragraphs>
  <ScaleCrop>false</ScaleCrop>
  <HeadingPairs>
    <vt:vector size="2" baseType="variant">
      <vt:variant>
        <vt:lpstr>Tytuł</vt:lpstr>
      </vt:variant>
      <vt:variant>
        <vt:i4>1</vt:i4>
      </vt:variant>
    </vt:vector>
  </HeadingPairs>
  <TitlesOfParts>
    <vt:vector size="1" baseType="lpstr">
      <vt:lpstr>UMOWA ZLECENIA Nr</vt:lpstr>
    </vt:vector>
  </TitlesOfParts>
  <Company>*</Company>
  <LinksUpToDate>false</LinksUpToDate>
  <CharactersWithSpaces>30203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ZLECENIA Nr</dc:title>
  <dc:creator>malinas</dc:creator>
  <cp:lastModifiedBy>MGasik</cp:lastModifiedBy>
  <cp:revision>13</cp:revision>
  <cp:lastPrinted>2018-05-08T10:32:00Z</cp:lastPrinted>
  <dcterms:created xsi:type="dcterms:W3CDTF">2018-12-19T08:28:00Z</dcterms:created>
  <dcterms:modified xsi:type="dcterms:W3CDTF">2019-03-15T12:48:00Z</dcterms:modified>
</cp:coreProperties>
</file>