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47" w:rsidRPr="003E00D0" w:rsidRDefault="00A55647" w:rsidP="00A55647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3E00D0">
        <w:rPr>
          <w:sz w:val="40"/>
          <w:szCs w:val="40"/>
          <w:u w:color="000000"/>
          <w:lang w:val="pl-PL"/>
        </w:rPr>
        <w:t xml:space="preserve">Proces uczenia się i jego uwarunkowania </w:t>
      </w:r>
    </w:p>
    <w:p w:rsidR="00A72CA3" w:rsidRDefault="00A72CA3" w:rsidP="00A72CA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b/>
          <w:bCs/>
          <w:sz w:val="24"/>
          <w:szCs w:val="24"/>
          <w:u w:color="000000"/>
        </w:rPr>
        <w:t>Moduł I</w:t>
      </w:r>
      <w:r w:rsidR="00FF4B93" w:rsidRPr="008D11AB">
        <w:rPr>
          <w:rFonts w:asciiTheme="majorHAnsi" w:hAnsiTheme="majorHAnsi" w:cstheme="majorHAnsi"/>
          <w:b/>
          <w:bCs/>
          <w:sz w:val="24"/>
          <w:szCs w:val="24"/>
          <w:u w:color="000000"/>
        </w:rPr>
        <w:t>II</w:t>
      </w:r>
      <w:r w:rsidRPr="008D11AB">
        <w:rPr>
          <w:rFonts w:asciiTheme="majorHAnsi" w:hAnsiTheme="majorHAnsi" w:cstheme="majorHAnsi"/>
          <w:b/>
          <w:bCs/>
          <w:sz w:val="24"/>
          <w:szCs w:val="24"/>
          <w:u w:color="000000"/>
        </w:rPr>
        <w:t>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</w:p>
    <w:p w:rsidR="00A72CA3" w:rsidRPr="00A72CA3" w:rsidRDefault="00A72CA3" w:rsidP="00A72CA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>
        <w:rPr>
          <w:rFonts w:asciiTheme="majorHAnsi" w:hAnsiTheme="majorHAnsi" w:cstheme="majorHAnsi"/>
          <w:bCs/>
          <w:sz w:val="24"/>
          <w:szCs w:val="24"/>
          <w:u w:color="000000"/>
        </w:rPr>
        <w:t>na</w:t>
      </w:r>
      <w:proofErr w:type="gramEnd"/>
      <w:r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I etapie edukacyjnym</w:t>
      </w:r>
    </w:p>
    <w:p w:rsidR="00A55647" w:rsidRPr="00A55647" w:rsidRDefault="00A55647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A55647" w:rsidRPr="00B25138" w:rsidRDefault="00A55647" w:rsidP="00E24019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B25138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>definiuje pojęcie uczenia się;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>
        <w:rPr>
          <w:rFonts w:asciiTheme="majorHAnsi" w:hAnsiTheme="majorHAnsi" w:cstheme="majorHAnsi"/>
          <w:sz w:val="24"/>
          <w:szCs w:val="24"/>
          <w:u w:color="000000"/>
        </w:rPr>
        <w:t xml:space="preserve">zna </w:t>
      </w: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najważniejsze koncepcje uczenia się; 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opisuje przebieg procesu uczenia się; 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>podaje różnice i podob</w:t>
      </w:r>
      <w:r w:rsidR="00270D8B">
        <w:rPr>
          <w:rFonts w:asciiTheme="majorHAnsi" w:hAnsiTheme="majorHAnsi" w:cstheme="majorHAnsi"/>
          <w:sz w:val="24"/>
          <w:szCs w:val="24"/>
          <w:u w:color="000000"/>
        </w:rPr>
        <w:t>ieństwa między procesem uczenia</w:t>
      </w: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 się dorosł</w:t>
      </w:r>
      <w:r>
        <w:rPr>
          <w:rFonts w:asciiTheme="majorHAnsi" w:hAnsiTheme="majorHAnsi" w:cstheme="majorHAnsi"/>
          <w:sz w:val="24"/>
          <w:szCs w:val="24"/>
          <w:u w:color="000000"/>
        </w:rPr>
        <w:t>ego</w:t>
      </w: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 a procesem uczenia się dziecka;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określa czynniki wpływające na efektywność procesu uczenia się wynikające z najnowszych badań; 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uzasadnia znaczenie dobrych relacji między uczniem/uczennicą a nauczycielem/nauczycielką w procesie uczenia się; 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identyfikuje czynniki związane z organizacją pracy szkoły, które sprzyjają procesom uczenia się; </w:t>
      </w:r>
    </w:p>
    <w:p w:rsidR="00A55647" w:rsidRDefault="00A55647" w:rsidP="00E24019">
      <w:pPr>
        <w:pStyle w:val="Domylne"/>
        <w:numPr>
          <w:ilvl w:val="0"/>
          <w:numId w:val="2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korzysta z wiedzy na temat uczenia się planując, a potem przeprowadzając proces wspomagania szkół. </w:t>
      </w:r>
    </w:p>
    <w:p w:rsidR="008D11AB" w:rsidRDefault="008D11AB" w:rsidP="008D11AB">
      <w:pPr>
        <w:pStyle w:val="Domylne"/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p w:rsidR="008D11AB" w:rsidRPr="008D11AB" w:rsidRDefault="008D11AB" w:rsidP="008D11AB">
      <w:pPr>
        <w:pStyle w:val="Domylne"/>
        <w:suppressAutoHyphens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b/>
          <w:sz w:val="24"/>
          <w:szCs w:val="24"/>
          <w:u w:color="000000"/>
        </w:rPr>
        <w:t>Szczegółowe treści:</w:t>
      </w:r>
    </w:p>
    <w:p w:rsidR="008D11AB" w:rsidRDefault="008D11AB" w:rsidP="008D11AB">
      <w:pPr>
        <w:pStyle w:val="Domylne"/>
        <w:numPr>
          <w:ilvl w:val="0"/>
          <w:numId w:val="30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Przebieg procesu uczenia się: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etapy procesu uczenia się: od nieświadomej niekompetencji do nieświadomej kompetencji;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 xml:space="preserve">rozwój umiejętności prostych i złożonych (np. na podstawie taksonomii celów wg B. </w:t>
      </w:r>
      <w:proofErr w:type="spellStart"/>
      <w:r w:rsidRPr="008D11AB">
        <w:rPr>
          <w:rFonts w:asciiTheme="majorHAnsi" w:hAnsiTheme="majorHAnsi" w:cstheme="majorHAnsi"/>
          <w:sz w:val="24"/>
          <w:szCs w:val="24"/>
          <w:u w:color="000000"/>
        </w:rPr>
        <w:t>Blooma</w:t>
      </w:r>
      <w:proofErr w:type="spellEnd"/>
      <w:r w:rsidRPr="008D11AB">
        <w:rPr>
          <w:rFonts w:asciiTheme="majorHAnsi" w:hAnsiTheme="majorHAnsi" w:cstheme="majorHAnsi"/>
          <w:sz w:val="24"/>
          <w:szCs w:val="24"/>
          <w:u w:color="000000"/>
        </w:rPr>
        <w:t>) jako warunek skutecznego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8D11AB">
        <w:rPr>
          <w:rFonts w:asciiTheme="majorHAnsi" w:hAnsiTheme="majorHAnsi" w:cstheme="majorHAnsi"/>
          <w:sz w:val="24"/>
          <w:szCs w:val="24"/>
          <w:u w:color="000000"/>
        </w:rPr>
        <w:t>nauczania.</w:t>
      </w:r>
    </w:p>
    <w:p w:rsidR="008D11AB" w:rsidRDefault="008D11AB" w:rsidP="008D11AB">
      <w:pPr>
        <w:pStyle w:val="Domylne"/>
        <w:numPr>
          <w:ilvl w:val="0"/>
          <w:numId w:val="30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Czynniki wpływające na proces uczenia się: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podmiotowość ucznia w procesie uczenia się;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znajomość metod i technik służących poznaniu własnych strategii uczenia się;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lastRenderedPageBreak/>
        <w:t>łączenie wiedzy (nowej z dotychczas zdobytą, wiedzy z różnych dziedzin) i hierarchiczne jej porządkowanie;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praktyczne wykorzystywanie zdobywanej wiedzy i umiejętności w szkole oraz codziennym życiu;</w:t>
      </w:r>
    </w:p>
    <w:p w:rsid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wpływ motywacji i emocji na przebieg procesu uczenia się;</w:t>
      </w:r>
    </w:p>
    <w:p w:rsidR="008D11AB" w:rsidRPr="008D11AB" w:rsidRDefault="008D11AB" w:rsidP="008D11AB">
      <w:pPr>
        <w:pStyle w:val="Domylne"/>
        <w:numPr>
          <w:ilvl w:val="0"/>
          <w:numId w:val="3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możliwości i ograniczenia ludzkich zdolności do przyswajania informacji.</w:t>
      </w:r>
    </w:p>
    <w:p w:rsidR="008D11AB" w:rsidRDefault="008D11AB" w:rsidP="008D11AB">
      <w:pPr>
        <w:pStyle w:val="Domylne"/>
        <w:numPr>
          <w:ilvl w:val="0"/>
          <w:numId w:val="30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Środowiska edukacyjne sprzyjające uczeniu się:</w:t>
      </w:r>
    </w:p>
    <w:p w:rsidR="008D11AB" w:rsidRDefault="008D11AB" w:rsidP="008D11AB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 xml:space="preserve">relacje </w:t>
      </w:r>
      <w:proofErr w:type="spellStart"/>
      <w:r w:rsidRPr="008D11AB">
        <w:rPr>
          <w:rFonts w:asciiTheme="majorHAnsi" w:hAnsiTheme="majorHAnsi" w:cstheme="majorHAnsi"/>
          <w:sz w:val="24"/>
          <w:szCs w:val="24"/>
          <w:u w:color="000000"/>
        </w:rPr>
        <w:t>nauczyciel–uczeń</w:t>
      </w:r>
      <w:proofErr w:type="spellEnd"/>
      <w:r w:rsidRPr="008D11AB">
        <w:rPr>
          <w:rFonts w:asciiTheme="majorHAnsi" w:hAnsiTheme="majorHAnsi" w:cstheme="majorHAnsi"/>
          <w:sz w:val="24"/>
          <w:szCs w:val="24"/>
          <w:u w:color="000000"/>
        </w:rPr>
        <w:t>;</w:t>
      </w:r>
    </w:p>
    <w:p w:rsidR="008D11AB" w:rsidRDefault="008D11AB" w:rsidP="008D11AB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praca zespołowa;</w:t>
      </w:r>
    </w:p>
    <w:p w:rsidR="008D11AB" w:rsidRDefault="008D11AB" w:rsidP="008D11AB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metody pracy nauczyciela;</w:t>
      </w:r>
    </w:p>
    <w:p w:rsidR="008D11AB" w:rsidRDefault="008D11AB" w:rsidP="008D11AB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indywidualizacja nauczania;</w:t>
      </w:r>
    </w:p>
    <w:p w:rsidR="008D11AB" w:rsidRPr="008D11AB" w:rsidRDefault="008D11AB" w:rsidP="008D11AB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organizacja przestrzeni szkolnej.</w:t>
      </w:r>
    </w:p>
    <w:p w:rsidR="008D11AB" w:rsidRDefault="008D11AB" w:rsidP="008D11AB">
      <w:pPr>
        <w:pStyle w:val="Domylne"/>
        <w:numPr>
          <w:ilvl w:val="0"/>
          <w:numId w:val="30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Proces uczenia się drogą do kształtowania i rozwijania kompetencji kluczowych uczniów:</w:t>
      </w:r>
    </w:p>
    <w:p w:rsidR="008D11AB" w:rsidRDefault="008D11AB" w:rsidP="008D11AB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wiedza o przebiegu procesu uczenia się jako podstawa do budowania skutecznej diagnozy pracy szkoły;</w:t>
      </w:r>
    </w:p>
    <w:p w:rsidR="008D11AB" w:rsidRPr="008D11AB" w:rsidRDefault="008D11AB" w:rsidP="008D11AB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11AB">
        <w:rPr>
          <w:rFonts w:asciiTheme="majorHAnsi" w:hAnsiTheme="majorHAnsi" w:cstheme="majorHAnsi"/>
          <w:sz w:val="24"/>
          <w:szCs w:val="24"/>
          <w:u w:color="000000"/>
        </w:rPr>
        <w:t>monitorowanie procesu uczenia się jako istotny element wdrażania zmian służących kształtowaniu kompetencji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8D11AB">
        <w:rPr>
          <w:rFonts w:asciiTheme="majorHAnsi" w:hAnsiTheme="majorHAnsi" w:cstheme="majorHAnsi"/>
          <w:sz w:val="24"/>
          <w:szCs w:val="24"/>
          <w:u w:color="000000"/>
        </w:rPr>
        <w:t>kluczowych uczniów.</w:t>
      </w:r>
    </w:p>
    <w:p w:rsidR="00BF3B93" w:rsidRDefault="00A55647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r w:rsidRPr="00A55647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 8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godzin dydaktycznych (45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45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85388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A72CA3">
        <w:rPr>
          <w:rFonts w:asciiTheme="majorHAnsi" w:hAnsiTheme="majorHAnsi" w:cstheme="majorHAnsi"/>
          <w:sz w:val="24"/>
          <w:szCs w:val="24"/>
          <w:u w:color="000000"/>
        </w:rPr>
        <w:t>45</w:t>
      </w:r>
      <w:r w:rsidRPr="00A55647">
        <w:rPr>
          <w:rFonts w:asciiTheme="majorHAnsi" w:hAnsiTheme="majorHAnsi" w:cstheme="majorHAnsi"/>
          <w:sz w:val="24"/>
          <w:szCs w:val="24"/>
          <w:u w:color="000000"/>
        </w:rPr>
        <w:t xml:space="preserve"> = 360 min.</w:t>
      </w:r>
    </w:p>
    <w:p w:rsidR="00B25138" w:rsidRDefault="00B25138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B25138" w:rsidRDefault="00B25138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B25138" w:rsidRDefault="00B25138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B25138" w:rsidRDefault="00B25138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B25138" w:rsidRPr="00A55647" w:rsidRDefault="00B25138" w:rsidP="00A5564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A55647" w:rsidRPr="00A55647" w:rsidTr="00004D3C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55647" w:rsidRPr="00A55647" w:rsidRDefault="00A55647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A72CA3" w:rsidRPr="00A55647" w:rsidTr="00474E4F">
        <w:trPr>
          <w:trHeight w:val="379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CA3" w:rsidRPr="00A72CA3" w:rsidRDefault="00A72CA3" w:rsidP="00A72CA3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A55647" w:rsidRPr="00A55647" w:rsidTr="00A72CA3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U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czymy się</w:t>
            </w:r>
          </w:p>
          <w:p w:rsidR="00A55647" w:rsidRPr="00E24019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Próby nauczenia 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czegoś innych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Ćwiczenie wstępne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wymyślają</w:t>
            </w:r>
            <w:r w:rsidR="00E24019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parach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czego mogą nauczyć pozostałe osoby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grupy. Powinno być to coś, co uważają za ciekawe, przydatne, czego pozostali mogą nie znać, nie potrafić.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Opracowują metodę nauczania, czyli jak będą uczyć. Na nauczeni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 danej umiejętności czy wiedzy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mają maksymalnie 10 minut (</w:t>
            </w:r>
            <w:r w:rsidR="00E24019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wybierając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E24019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trzeba 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również wziąć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pod uwagę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to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czego będą uczyć). Mogą korzystać z tego wszystkiego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co jest w sali</w:t>
            </w:r>
            <w:r w:rsidRPr="00270D8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270D8B" w:rsidRPr="00270D8B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E00D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materiałów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biurowych, tablicy)</w:t>
            </w:r>
            <w:r w:rsidR="003E00D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E24019" w:rsidRDefault="00A55647" w:rsidP="00E2401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losują 3 pary, które po kolei próbują nauczyć </w:t>
            </w:r>
            <w:r w:rsidR="00E24019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pozostałe koleżanki i kolegów</w:t>
            </w:r>
            <w:r w:rsidR="00270D8B">
              <w:rPr>
                <w:rFonts w:asciiTheme="majorHAnsi" w:hAnsiTheme="majorHAnsi" w:cstheme="majorHAnsi"/>
                <w:strike/>
                <w:sz w:val="24"/>
                <w:szCs w:val="24"/>
                <w:u w:color="000000"/>
              </w:rPr>
              <w:t xml:space="preserve"> </w:t>
            </w:r>
            <w:r w:rsidR="00E24019" w:rsidRP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nieznanej im czynności lub zagadnienia</w:t>
            </w:r>
            <w:r w:rsidRP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renerzy sprawdzają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efektywność nauczania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Uczestnicy rozmawiają na temat tego, jak byli </w:t>
            </w: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nauczani: co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im w tym pomagało, a co przeszkadzało. Wnioski trenerzy zapisują na plakatach (na jednym - co nam pomagało; </w:t>
            </w:r>
          </w:p>
          <w:p w:rsidR="00A55647" w:rsidRPr="00A55647" w:rsidRDefault="00A55647" w:rsidP="00E2401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drugim - co przeszkadzało</w:t>
            </w:r>
            <w:r w:rsid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spacing w:line="276" w:lineRule="auto"/>
              <w:ind w:left="-16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Kartki, pisaki, samoprzylepne karteczki</w:t>
            </w:r>
          </w:p>
          <w:p w:rsidR="00A55647" w:rsidRPr="00A55647" w:rsidRDefault="00A55647" w:rsidP="00A55647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Duże arkusze papieru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45</w:t>
            </w:r>
          </w:p>
        </w:tc>
      </w:tr>
      <w:tr w:rsidR="00A55647" w:rsidRPr="00A55647" w:rsidTr="00A72CA3">
        <w:trPr>
          <w:trHeight w:val="28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procesie uczenia się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A55647" w:rsidRDefault="003E00D0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Mini-wykład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 wspomagany prezentacją na temat procesu uczenia się: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różne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definicje uczenia się,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przegląd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najważniejszych koncepcji uczenia się: behawioryzm, natywizm, konstruktywizm, teorie </w:t>
            </w:r>
            <w:proofErr w:type="spell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socjokulturowe</w:t>
            </w:r>
            <w:proofErr w:type="spell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teorie uczenia się sytuacyjnego, koncepcje neurobiologiczne</w:t>
            </w:r>
            <w:r w:rsid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E2401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2401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Pr="00A55647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Prezentacja modułu III. Proces uczenia się i jego uwarunkowania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A55647" w:rsidRPr="00A55647" w:rsidTr="00A72CA3">
        <w:trPr>
          <w:trHeight w:val="59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Wzrokowcy, słuchowcy, </w:t>
            </w:r>
            <w:proofErr w:type="spellStart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kinestetycy</w:t>
            </w:r>
            <w:proofErr w:type="spellEnd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czuciowcy</w:t>
            </w:r>
            <w:proofErr w:type="spellEnd"/>
          </w:p>
          <w:p w:rsidR="00A55647" w:rsidRPr="00E24019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System reprezentacji sensorycznej. Poznanie swojego preferowanego systemu reprezentacji sensorycznej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A55647" w:rsidRDefault="003E00D0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moderowana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nawiązują do konceptu diagnostyczno - terapeutycznego NLP. Pytają, co uczestnicy wiedzą na ten temat. Czy mieli już jakieś doświadczenia z NLP?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 moderowana na temat systemu reprezentacji sensorycznej. Co uczestnicy wiedzą na temat preferowanych systemów sensorycznych?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ścianie trenerzy wieszają arkusz papieru z narysowaną tabelą,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której uczestnicy będą zaznaczać, czy są raczej wzrokowcami, słuchowcami, </w:t>
            </w:r>
            <w:proofErr w:type="spell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kinestetykami</w:t>
            </w:r>
            <w:proofErr w:type="spell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a może </w:t>
            </w:r>
            <w:proofErr w:type="spell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czuciowcami</w:t>
            </w:r>
            <w:proofErr w:type="spell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uczestnik otrzymuje samoprzylepną karteczkę. Zapisuje na niej swoje imię. Trenerzy odczytują charakterystyki osób o różnych stylach sensorycznych (Załącznik 2). Po odczytaniu wszystkich charakterystyk, każdy z uczestników przylepia karteczkę ze swoim imieniem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odpowiedniej kolumnie tabeli, zależnie od tego, jak ocenił swój dominujący styl sensoryczny.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 oddaniu wszystkich głosów, uczestnicy i trenerzy ustalają,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ile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osób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danym,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preferowanym stylu sensorycznym w naszej grupie jest najwięcej/najmniej. Co z tego wynika dla trenerów? Zapisują na tablicy najważniejsze wnioski/zalecenia.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3E00D0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 papieru</w:t>
            </w:r>
          </w:p>
          <w:p w:rsidR="00A55647" w:rsidRPr="00A55647" w:rsidRDefault="00A55647" w:rsidP="003E00D0">
            <w:pPr>
              <w:pStyle w:val="Domylne"/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4B5A09" w:rsidRDefault="00A55647" w:rsidP="003E00D0">
            <w:pPr>
              <w:pStyle w:val="Domylne"/>
              <w:spacing w:line="276" w:lineRule="auto"/>
              <w:ind w:left="24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</w:t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Charakterystyka osób </w:t>
            </w:r>
          </w:p>
          <w:p w:rsidR="00A55647" w:rsidRPr="00A55647" w:rsidRDefault="00A55647" w:rsidP="003E00D0">
            <w:pPr>
              <w:pStyle w:val="Domylne"/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A55647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proofErr w:type="gramEnd"/>
            <w:r w:rsidRPr="00A55647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różnych stylach sensorycznych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30</w:t>
            </w:r>
          </w:p>
        </w:tc>
      </w:tr>
      <w:tr w:rsidR="00A55647" w:rsidRPr="00A55647" w:rsidTr="00A72CA3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Jak wzrokowiec uczy </w:t>
            </w:r>
            <w:proofErr w:type="gramStart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słuchowca</w:t>
            </w:r>
            <w:proofErr w:type="gramEnd"/>
          </w:p>
          <w:p w:rsidR="00A55647" w:rsidRPr="00E24019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Dostosowywanie procesu uczenia się do preferowanych reprezentacji sensorycznych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A55647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Praca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indywidualna</w:t>
            </w:r>
          </w:p>
          <w:p w:rsidR="00A55647" w:rsidRPr="00A55647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i trenerzy rozmawiają na temat tego, jak preferencje sensoryczne dzieci wpływają na ich proces uczenia się w szkole. Co może zrobić nauczyciel/nauczycielka, żeby jego/jej przekaz docierał do jak największej liczby dzieci?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A55647" w:rsidRPr="00A55647" w:rsidRDefault="00270D8B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uczestnik otrzymuje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tabelę z opisem różnych czynności proponowanych uczniom i uczennicom. Podkreślają te, które najchętniej sami proponowaliby komuś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kogo mają czegoś nauczyć. Analizują: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Jaki typ aktywności proponowaliby najczęściej?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Jaki typ doświadczeń sensorycznych aktywizowaliby rzadko albo wcale?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 to mogłoby wpłynąć na efekty nauczania?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Rozmowa, podsumowanie ćwiczenia.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30326E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nr 3</w:t>
            </w:r>
            <w:r w:rsidR="00485388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-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Czynności proponowane uczniom </w:t>
            </w:r>
            <w:r w:rsid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i uczennicom </w:t>
            </w:r>
            <w:r w:rsid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 preferowane reprezentacje sensoryczne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D13525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A55647" w:rsidRPr="00A55647" w:rsidTr="00A72CA3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Uczymy się - preferowane reprezentacje sensoryczne</w:t>
            </w:r>
          </w:p>
          <w:p w:rsidR="00A55647" w:rsidRPr="00E24019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Analiza procesu uczenia </w:t>
            </w:r>
            <w:r w:rsidR="00D13525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uwzględnieniem preferowanych prze</w:t>
            </w:r>
            <w:r w:rsidR="00D13525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</w:t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nauczycieli/nauczycielki </w:t>
            </w:r>
            <w:r w:rsidR="00D13525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przez uczniów/uczennice reprezentacji sensorycznych</w:t>
            </w:r>
          </w:p>
          <w:p w:rsidR="00A72CA3" w:rsidRPr="00A55647" w:rsidRDefault="00A72CA3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A55647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Symulacja</w:t>
            </w:r>
          </w:p>
          <w:p w:rsidR="00A55647" w:rsidRPr="00A55647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losują kolejną parę, która ma za zadanie nauczyć czegoś pozostałych uczestników (powrót do ćwiczenia „Uczymy się“).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rozmawiają na temat preferowanych przez osoby, które uczyły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reprezentacji sensorycznych. Jak z nauczania korzystali ci, którzy uważają siebie za wzrokowców/słuchowców/</w:t>
            </w:r>
            <w:proofErr w:type="spell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kinestetyków</w:t>
            </w:r>
            <w:proofErr w:type="spell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D13525" w:rsidP="0030326E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pisaki, samoprzylepne karteczki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D13525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A55647" w:rsidRPr="00A55647" w:rsidTr="004D7D33">
        <w:trPr>
          <w:trHeight w:val="718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Model rozwoju, doskonalenia i uczenia się od </w:t>
            </w:r>
            <w:proofErr w:type="spellStart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nn</w:t>
            </w:r>
            <w:proofErr w:type="spellEnd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do </w:t>
            </w:r>
            <w:proofErr w:type="spellStart"/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nk</w:t>
            </w:r>
            <w:proofErr w:type="spellEnd"/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A55647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Mini-wykład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wspomagany prezentacją</w:t>
            </w:r>
          </w:p>
          <w:p w:rsidR="00A55647" w:rsidRPr="00E24019" w:rsidRDefault="00D13525" w:rsidP="00D1352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A55647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 </w:t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</w:t>
            </w:r>
            <w:r w:rsidR="00A55647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dwołanie się do doświadczeń z poprzednich ćwiczeń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 wspomagany prezentacją (Załącznik</w:t>
            </w: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1) 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temat modelu rozwoju, doskonalenia i uczenia się od Nieświadomej Niekompetencji (NN) do Nieświadomej Kompetencji (NK)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omówienie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modelu,</w:t>
            </w:r>
          </w:p>
          <w:p w:rsidR="00A55647" w:rsidRPr="00A55647" w:rsidRDefault="00A55647" w:rsidP="00A55647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model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uczenia się a nauka szkolna</w:t>
            </w:r>
            <w:r w:rsid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Rozmowa trenerów z uczestnikami na temat tego, co myślą, jak czują się osoby, które znajdują się na każdym etapie modelu.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Który etap jest najtrudniejszy? Dlaczego? Kiedy uczący się potrzebuje najwięcej wsparcia z zewnątrz? A jaka byłaby rola nauczyciela/nauczycielki, gdyby wszyscy uczniowie i uczennice znajdowali się na etapie NK?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Cztery pary do tej pory czegoś uczyły pozostałe osoby z grupy</w:t>
            </w:r>
            <w:r w:rsid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Na jakich </w:t>
            </w:r>
            <w:r w:rsid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poziomach znajdowali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się poszczególni uczestnicy, gdy uczyli się tego, co proponowali ich koledzy i koleżanki?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485388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2401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1</w:t>
            </w:r>
            <w:r w:rsidR="00485388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-</w:t>
            </w:r>
            <w:r w:rsidRPr="00E2401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</w:t>
            </w:r>
            <w:r w:rsidRP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odułu III </w:t>
            </w:r>
            <w:r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Proces uczenia się i jego uwarunkowania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D13525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A55647" w:rsidRPr="00A55647" w:rsidTr="00A72CA3">
        <w:trPr>
          <w:trHeight w:val="61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Przebieg procesu uczenia się - od umiejętności prostych po złożone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E24019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</w:t>
            </w:r>
            <w:r w:rsidR="00A55647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wspomagany reprezentacją</w:t>
            </w:r>
          </w:p>
          <w:p w:rsidR="00A55647" w:rsidRPr="00A55647" w:rsidRDefault="00E24019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A55647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poka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zują slajd z ofertą szkolenia: </w:t>
            </w:r>
            <w:r w:rsidRP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trakcie wykładów uczestnicy szkolenia</w:t>
            </w:r>
            <w:r w:rsid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="00E24019" w:rsidRP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zobaczą</w:t>
            </w:r>
            <w:r w:rsidRP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="00E24019" w:rsidRP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dowiedzą się,</w:t>
            </w:r>
            <w:r w:rsidRP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w jaki sposób stos</w:t>
            </w:r>
            <w:r w:rsidR="00E24019" w:rsidRPr="00E2401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ować technikę dywanika pomysłów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Rozmowa na temat tej oferty. Czy można nauczyć się techniki X </w:t>
            </w:r>
            <w:r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poprzez </w:t>
            </w:r>
            <w:r w:rsidR="00D13525" w:rsidRP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jej zobaczenie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? Czy można </w:t>
            </w:r>
            <w:r w:rsidR="00D13525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się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tego nauczyć</w:t>
            </w:r>
            <w:proofErr w:type="gramStart"/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 słuchając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wykładu? Czy nie 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byłoby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lepiej</w:t>
            </w:r>
            <w:r w:rsidR="00E2401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gdyby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oferta była sformułowana tak: </w:t>
            </w:r>
            <w:r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Uczestnicy szkolenia zasto</w:t>
            </w:r>
            <w:r w:rsidR="00F74C8A"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sują technikę dywanika pomysłów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? A może jeszcze lepiej pokazać zastosowanie techniki na materiale wideo, a na późniejszym warsztacie ćwiczyć jej stosowanie? 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Ćwiczenie to jest wstępem do prezentacji (mini-wykład wspierany prezentacją) taksonomii </w:t>
            </w:r>
            <w:proofErr w:type="spell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Blooma</w:t>
            </w:r>
            <w:proofErr w:type="spell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ukazania przebiegu procesu uczenia </w:t>
            </w: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się jako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rozwoju umiejętności prostych i złożonych.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D13525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odułu III</w:t>
            </w:r>
            <w:r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Proces uczenia się </w:t>
            </w:r>
            <w:r w:rsidR="00D13525"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jego uwarunkowania</w:t>
            </w:r>
          </w:p>
          <w:p w:rsidR="00A55647" w:rsidRPr="00A55647" w:rsidRDefault="00D13525" w:rsidP="00D13525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Slajd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ofertą szkolenia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D13525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20</w:t>
            </w:r>
          </w:p>
        </w:tc>
      </w:tr>
      <w:tr w:rsidR="00A55647" w:rsidRPr="00A55647" w:rsidTr="00A72CA3">
        <w:trPr>
          <w:trHeight w:val="67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74C8A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Jak uczą się dorośli?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F74C8A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 najlepiej uczą się uczestnicy szkolenia? Różne teorie na temat procesu uczenia się dorosłych.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F74C8A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</w:t>
            </w:r>
            <w:r w:rsidR="00A55647"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wspierany prezentacją</w:t>
            </w:r>
          </w:p>
          <w:p w:rsidR="00A55647" w:rsidRPr="00F74C8A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A55647"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</w:p>
          <w:p w:rsidR="00A55647" w:rsidRPr="00A55647" w:rsidRDefault="00D13525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26078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A55647" w:rsidRPr="0026078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Dywanik pomysłów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zastanawiają się nad tym, jakby chcieli sami się uczyć. Jakie czynniki wpływają pozytywnie na ich proces uczenia się? Co im pomaga, a co przeszkadza na szkoleniu?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Każdą swoją uwagę zapisują na małej karteczce samoprzylepnej. Mają na to 10 minut.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Wszystkie karteczki układają na środku sali. Wspólnie próbują 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je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uporządkować - według wybranych przez siebie cech. Potem dzielą się na tyle grup, ile powstało kategorii. Każda grupa porządkuje cechy w ramach swojej kategorii. Cechy, które się powtarzają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uk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ładają razem, jedna pod </w:t>
            </w:r>
            <w:r w:rsidR="00270D8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drugą, w taki sposób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żeby powstał z karteczek wykres słupkowy. Każdy zespół prezentuje efekty swojej pracy - jakie cechy uczenia się pojawiły się w ich kategorii, jakie najczęściej powtarzają </w:t>
            </w: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się (czyli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są najpopularniejsze w ich grupie)</w:t>
            </w:r>
            <w:r w:rsidR="00D1352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prezentują (mini-wykład wspierany prezentacją, Załącznik 1) cechy uczenia się dorosłego, cykl szkolenia dorosłych wg </w:t>
            </w:r>
            <w:proofErr w:type="spell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D.Kolba</w:t>
            </w:r>
            <w:proofErr w:type="spell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cykl ekspansywnego uczenia się, sytuacje, w których dorośli najlepiej uczą się.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F74C8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i trenerzy porównują założenia teoretyczne z wynikami ćwiczenia </w:t>
            </w:r>
            <w:r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Czy cechy sprzyjające ich uczeniu się są zbieżne z tym, co podaje literatura?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z tego wyciągają wnioski odnośnie swojej przyszłej pracy z dorosłymi?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D1352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Modułu III</w:t>
            </w:r>
            <w:r w:rsidRPr="0048538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D1352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Proces uczenia się i jego uwarunkowania</w:t>
            </w:r>
          </w:p>
          <w:p w:rsidR="00A55647" w:rsidRPr="00A55647" w:rsidRDefault="00D13525" w:rsidP="00D1352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arteczki samoprzylepne,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D13525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A55647" w:rsidRPr="00A55647" w:rsidTr="00A72CA3">
        <w:trPr>
          <w:trHeight w:val="28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74C8A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Szkoła skoncentrowana na uczniu</w:t>
            </w:r>
          </w:p>
          <w:p w:rsidR="00A55647" w:rsidRPr="00F74C8A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 wpływa na proces uczenia się w szkole?</w:t>
            </w:r>
          </w:p>
          <w:p w:rsidR="00A55647" w:rsidRPr="00F74C8A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Cs/>
                <w:sz w:val="24"/>
                <w:szCs w:val="24"/>
                <w:u w:color="000000"/>
              </w:rPr>
            </w:pPr>
          </w:p>
          <w:p w:rsidR="00A55647" w:rsidRPr="00A55647" w:rsidRDefault="00F40EA1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Metoda</w:t>
            </w:r>
            <w:r w:rsidR="0026078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A55647" w:rsidRPr="0026078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Burzy mózgów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w kilkuosobowych zespołach zastanawiają się nad tym, jak powinien przebiegać proces uczenia się w szkole, żeby jak najbardziej sprzyjał preferencjom uczniów i uczennic. Pracują metodą 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"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burzy mózgów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"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Swoje pomysły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bez względu na ich wartość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notują na dużym arkuszu papieru. Po zakończeniu zapisywania pomysłów jeden 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uczestników odczytuje wszystkie propozycje. Uczestnicy mogą zadawać pytania, prosić o dodatkowe wyjaśnienia. Odpowiadają autorzy czy autorki pomysłów.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swoje pomysły całej grupie wraz z uzasadnieniem.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F40EA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30</w:t>
            </w:r>
          </w:p>
        </w:tc>
      </w:tr>
      <w:tr w:rsidR="00A55647" w:rsidRPr="00A55647" w:rsidTr="00A72CA3">
        <w:trPr>
          <w:trHeight w:val="302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74C8A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Szkoła prawie idealna</w:t>
            </w:r>
          </w:p>
          <w:p w:rsidR="00A55647" w:rsidRPr="00F74C8A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 zorganizowane środowisko pozytywnie wpływa na przebieg procesu uczenia się?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A55647" w:rsidRPr="00F74C8A" w:rsidRDefault="00F40EA1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A55647"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zespołach nad rozwiązaniem problemu</w:t>
            </w:r>
            <w:r w:rsidR="00AA6B4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A55647"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dyskusja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wprowadzają w sytuację. Uczestnicy dostali możliwość założenia szkoły, która byłaby „szkołą idealną dla ucznia i uczennicy, nauczyciela i nauczycielki, rodziców“. Muszą teraz zastanowić się nad tym, jaka ta szkoła powinna być. Powołają zespoły, które zajmą się różnymi zagadnieniami (Załącznik 4):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Zespół 1 </w:t>
            </w: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w naszej szkole będą panować relacje między nauczycielami/nauczycielkami a uczniami i uczennicami? Kim dla ucznia/uczennicy będzie nauczyciel/nauczycielka? Mentorem? Przewodnikiem? Ekspertem? Nadzorcą?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Zespół 2</w:t>
            </w: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Jakie w naszej szkole będą panować relacje między nauczycielami/nauczycielkami a rodzicami uczniów? Czy będą to związki partnerskie? Czy rodziców będziemy </w:t>
            </w: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traktować jako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klientów?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Zespół 3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Jakie formy pracy z uczniami i uczennicami będziemy preferować? Grupowe, zespołowe czy raczej indywidualne? Dlaczego właśnie te?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Zespół 4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 Jakimi metodami będziemy pracować z uczniami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uczennicami? Czym te metody mają się cechować? Jak mają przebiegać zajęcia z dziećmi?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Zespół 5</w:t>
            </w: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 Jak zadbamy o indywidualizację nauczania, żeby nie odbywała się ona tylko na poziomie szkolnej dokumentacji?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Zespół 6</w:t>
            </w: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 zorganizujemy przestrzeń szkoły, żeby najlepiej służyła uczniom/uczennicom, nauczycielom/nauczycielkom i innym pracownikom szkoły?</w:t>
            </w:r>
          </w:p>
          <w:p w:rsidR="00A55647" w:rsidRPr="00A55647" w:rsidRDefault="00A55647" w:rsidP="00F74C8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zespół otrzymuje pół godziny na przygotowanie swojej koncepcji</w:t>
            </w:r>
            <w:proofErr w:type="gramStart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proofErr w:type="gramEnd"/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następnie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odbywa się wspólne zebranie. Zespoły prezentują swoje pomysły na „idealną szkołę“. Dyskutują nad nimi</w:t>
            </w:r>
            <w:r w:rsidR="00AA6B4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4C8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4</w:t>
            </w: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AA6B4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</w:t>
            </w:r>
            <w:r w:rsidRPr="00F40EA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olecenia do pracy w zespołach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A55647" w:rsidRPr="00A55647" w:rsidTr="00A72CA3">
        <w:trPr>
          <w:trHeight w:val="67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74C8A" w:rsidP="00F40EA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Jak poznać proces uczenia się w badanej szkole?</w:t>
            </w:r>
          </w:p>
          <w:p w:rsidR="00A55647" w:rsidRPr="00F74C8A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planują własną pracę diagnostyczną związaną ze wspomaganiem szkoły</w:t>
            </w:r>
          </w:p>
          <w:p w:rsidR="00A55647" w:rsidRPr="00F74C8A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A55647" w:rsidRPr="00A55647" w:rsidRDefault="00F40EA1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A55647"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A55647"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praca indywidualna nad rozwiązaniem problemu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uczestnik zapisuje na kartce pytania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zadać może dyrektorowi/dyrektorce w czasie rozmowy, aby dowiedzieć się jak 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badanej szkole przebiega proces uczenia się. Po kolei odczytują pytania.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Prowadzą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ozmow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ten temat. Przygotowują bank pytań, 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których mogą skorzystać (każdy sporządza własne notatki)</w:t>
            </w:r>
            <w:r w:rsidR="00AA6B4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bookmarkStart w:id="0" w:name="_GoBack"/>
            <w:bookmarkEnd w:id="0"/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Innym źródłem informacji o przebiegu procesu ucznia się w badanej szkole jest obserwacja zajęć. Uczestnicy wspólnie rozmawiają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 tym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na co będą zwracali uwagę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obserwując zajęcia w 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klasach młodszych. Każdy z nich, 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pomocą trenerów</w:t>
            </w:r>
            <w:r w:rsid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przygotowuje własną kartę obserwacji.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Jeszcze innym źródłem informacji o procesie uczenia się w badanej szkole mogą być rozmowy z uczniami i uczennicami. </w:t>
            </w:r>
            <w:r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 co możemy spytać dzieci w wieku wczesnoszkolnym?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Wspólne zbieranie pomysłów.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Warto też przeprowadzić wywiad z nauczycielem/nauczycielką edukacji wczesnoszkolnej. </w:t>
            </w:r>
            <w:r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 co ją/jego zapytać? Jak zapytać, żeby uzyskać wiedzę proceduralną</w:t>
            </w:r>
            <w:r w:rsidR="00F40EA1"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,</w:t>
            </w:r>
            <w:r w:rsidRPr="00F74C8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a nie deklaratywną?</w:t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Budują bank pytań do nauczyciela/nauczycielki (każdy sporządza własne notatki)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Pytania do wywiadu, arkusze obserwacji, pytania do nauczycieli 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nauczycielek umieszczają w portfolio.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45</w:t>
            </w:r>
          </w:p>
        </w:tc>
      </w:tr>
      <w:tr w:rsidR="00A55647" w:rsidRPr="00A55647" w:rsidTr="00A72CA3">
        <w:trPr>
          <w:trHeight w:val="26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F74C8A" w:rsidRDefault="00F74C8A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Uczymy się - jak zmieniły się nasze kompetencje</w:t>
            </w:r>
          </w:p>
          <w:p w:rsidR="00A55647" w:rsidRPr="004D7D33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4C8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procesu uczenia, wykorzystanie wiedzy, umiejętności poznanych na zajęciach</w:t>
            </w:r>
          </w:p>
          <w:p w:rsidR="00A55647" w:rsidRPr="00A55647" w:rsidRDefault="00F40EA1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Symulacja</w:t>
            </w:r>
          </w:p>
          <w:p w:rsidR="00A55647" w:rsidRPr="00A55647" w:rsidRDefault="00F40EA1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</w:t>
            </w:r>
            <w:r w:rsidR="00A55647" w:rsidRPr="00A55647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Ostatnie pary uczą kolegów i koleżanki wybranej przez siebie wiedzy/umiejętności. Starają się wykorzystać wszystko to, czego dowiedzieli się w czasie zajęć o procesie uczenia się.</w:t>
            </w: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5647" w:rsidRPr="00A55647" w:rsidRDefault="00A55647" w:rsidP="00A556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ćwiczenia. Jak pierwsze próby uczenia różniły się od tych, którym byli poddani/poddane przed chwilą? Czego sami dziś nauczyli się</w:t>
            </w:r>
            <w:r w:rsidR="00F40EA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 o procesie uczenia się? Jakich kompetencji nie byli świadomi?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F40EA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</w:t>
            </w:r>
            <w:r w:rsidR="00A55647" w:rsidRPr="00A556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pisaki, samoprzylepne karteczki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647" w:rsidRPr="00A55647" w:rsidRDefault="00F40EA1" w:rsidP="00A55647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</w:tbl>
    <w:p w:rsidR="00A72CA3" w:rsidRDefault="00A72CA3" w:rsidP="00A72CA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after="240" w:line="276" w:lineRule="auto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  <w:r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  <w:t>Zasoby edukacyjne:</w:t>
      </w:r>
    </w:p>
    <w:p w:rsidR="00A72CA3" w:rsidRDefault="00A72CA3" w:rsidP="00A72CA3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2CA3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A72CA3" w:rsidRDefault="00CF0932" w:rsidP="00A72CA3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8" w:history="1">
        <w:r w:rsidR="00A72CA3" w:rsidRPr="00A72CA3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http://www.learning-styles-online.com/inventory/questions</w:t>
        </w:r>
      </w:hyperlink>
      <w:r w:rsidR="00A72CA3" w:rsidRPr="00A72CA3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="00A72CA3" w:rsidRPr="00A72CA3">
        <w:rPr>
          <w:rFonts w:asciiTheme="majorHAnsi" w:hAnsiTheme="majorHAnsi" w:cstheme="majorHAnsi"/>
          <w:sz w:val="24"/>
          <w:szCs w:val="24"/>
        </w:rPr>
        <w:t>(dostęp: czerwiec 2018)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A72CA3" w:rsidRPr="00A72CA3" w:rsidRDefault="00CF0932" w:rsidP="00A72CA3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9" w:history="1">
        <w:r w:rsidR="00A72CA3" w:rsidRPr="00A72CA3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http://www.bilk.ac.uk</w:t>
        </w:r>
      </w:hyperlink>
      <w:r w:rsidR="00A72CA3" w:rsidRPr="00A72CA3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A72CA3" w:rsidRPr="00A72CA3" w:rsidRDefault="00A72CA3" w:rsidP="00A72CA3">
      <w:pPr>
        <w:pStyle w:val="Tr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A72CA3" w:rsidRDefault="00A72CA3" w:rsidP="00A72CA3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2CA3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A72CA3" w:rsidRDefault="00A72CA3" w:rsidP="00A72CA3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2CA3">
        <w:rPr>
          <w:rFonts w:asciiTheme="majorHAnsi" w:hAnsiTheme="majorHAnsi" w:cstheme="majorHAnsi"/>
          <w:sz w:val="24"/>
          <w:szCs w:val="24"/>
          <w:lang w:val="fr-FR"/>
        </w:rPr>
        <w:t>Benavides F., Dumont H., Istance D.</w:t>
      </w:r>
      <w:r w:rsidRPr="00A72CA3">
        <w:rPr>
          <w:rFonts w:asciiTheme="majorHAnsi" w:hAnsiTheme="majorHAnsi" w:cstheme="majorHAnsi"/>
          <w:sz w:val="24"/>
          <w:szCs w:val="24"/>
        </w:rPr>
        <w:t xml:space="preserve">, 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Istota uczenia się. Wykorzystanie wynik</w:t>
      </w:r>
      <w:r w:rsidRPr="00A72CA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w badań w praktyce</w:t>
      </w:r>
      <w:r w:rsidRPr="00A72CA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A72CA3">
        <w:rPr>
          <w:rFonts w:asciiTheme="majorHAnsi" w:hAnsiTheme="majorHAnsi" w:cstheme="majorHAnsi"/>
          <w:sz w:val="24"/>
          <w:szCs w:val="24"/>
        </w:rPr>
        <w:t>Wolters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A72CA3">
        <w:rPr>
          <w:rFonts w:asciiTheme="majorHAnsi" w:hAnsiTheme="majorHAnsi" w:cstheme="majorHAnsi"/>
          <w:sz w:val="24"/>
          <w:szCs w:val="24"/>
        </w:rPr>
        <w:t>Kluwer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 xml:space="preserve"> SA, Warszawa 2013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A72CA3" w:rsidRDefault="00A72CA3" w:rsidP="00A72CA3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A72CA3">
        <w:rPr>
          <w:rFonts w:asciiTheme="majorHAnsi" w:hAnsiTheme="majorHAnsi" w:cstheme="majorHAnsi"/>
          <w:sz w:val="24"/>
          <w:szCs w:val="24"/>
        </w:rPr>
        <w:t>Dudel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 xml:space="preserve"> B.: I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stota i rodzaje kompetencji kluczowych</w:t>
      </w:r>
      <w:r w:rsidRPr="00A72CA3">
        <w:rPr>
          <w:rFonts w:asciiTheme="majorHAnsi" w:hAnsiTheme="majorHAnsi" w:cstheme="majorHAnsi"/>
          <w:sz w:val="24"/>
          <w:szCs w:val="24"/>
        </w:rPr>
        <w:t xml:space="preserve">, w: 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Rozwijanie kompetencji kluczowych uczni</w:t>
      </w:r>
      <w:r w:rsidRPr="00A72CA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 xml:space="preserve">w </w:t>
      </w:r>
      <w:proofErr w:type="spellStart"/>
      <w:r w:rsidRPr="00A72CA3">
        <w:rPr>
          <w:rFonts w:asciiTheme="majorHAnsi" w:hAnsiTheme="majorHAnsi" w:cstheme="majorHAnsi"/>
          <w:i/>
          <w:iCs/>
          <w:sz w:val="24"/>
          <w:szCs w:val="24"/>
        </w:rPr>
        <w:t>w</w:t>
      </w:r>
      <w:proofErr w:type="spellEnd"/>
      <w:r w:rsidRPr="00A72CA3">
        <w:rPr>
          <w:rFonts w:asciiTheme="majorHAnsi" w:hAnsiTheme="majorHAnsi" w:cstheme="majorHAnsi"/>
          <w:i/>
          <w:iCs/>
          <w:sz w:val="24"/>
          <w:szCs w:val="24"/>
        </w:rPr>
        <w:t xml:space="preserve"> procesie edukacji wczesnoszkolnej</w:t>
      </w:r>
      <w:r w:rsidRPr="00A72CA3">
        <w:rPr>
          <w:rFonts w:asciiTheme="majorHAnsi" w:hAnsiTheme="majorHAnsi" w:cstheme="majorHAnsi"/>
          <w:sz w:val="24"/>
          <w:szCs w:val="24"/>
        </w:rPr>
        <w:t xml:space="preserve">, </w:t>
      </w:r>
      <w:r w:rsidR="0030326E">
        <w:rPr>
          <w:rFonts w:asciiTheme="majorHAnsi" w:hAnsiTheme="majorHAnsi" w:cstheme="majorHAnsi"/>
          <w:sz w:val="24"/>
          <w:szCs w:val="24"/>
        </w:rPr>
        <w:br/>
      </w:r>
      <w:r w:rsidRPr="00A72CA3">
        <w:rPr>
          <w:rFonts w:asciiTheme="majorHAnsi" w:hAnsiTheme="majorHAnsi" w:cstheme="majorHAnsi"/>
          <w:sz w:val="24"/>
          <w:szCs w:val="24"/>
        </w:rPr>
        <w:t>J.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A72CA3">
        <w:rPr>
          <w:rFonts w:asciiTheme="majorHAnsi" w:hAnsiTheme="majorHAnsi" w:cstheme="majorHAnsi"/>
          <w:sz w:val="24"/>
          <w:szCs w:val="24"/>
        </w:rPr>
        <w:t>Uszyńska-Jarmoc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>, B.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A72CA3">
        <w:rPr>
          <w:rFonts w:asciiTheme="majorHAnsi" w:hAnsiTheme="majorHAnsi" w:cstheme="majorHAnsi"/>
          <w:sz w:val="24"/>
          <w:szCs w:val="24"/>
        </w:rPr>
        <w:t>Dudel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>, M.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A72CA3">
        <w:rPr>
          <w:rFonts w:asciiTheme="majorHAnsi" w:hAnsiTheme="majorHAnsi" w:cstheme="majorHAnsi"/>
          <w:sz w:val="24"/>
          <w:szCs w:val="24"/>
        </w:rPr>
        <w:t>Głoskowska-Sołdatow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 xml:space="preserve"> (red)</w:t>
      </w:r>
      <w:r w:rsidRPr="00A72CA3">
        <w:rPr>
          <w:rFonts w:asciiTheme="majorHAnsi" w:hAnsiTheme="majorHAnsi" w:cstheme="majorHAnsi"/>
          <w:sz w:val="24"/>
          <w:szCs w:val="24"/>
          <w:lang w:val="de-DE"/>
        </w:rPr>
        <w:t xml:space="preserve">, Impuls, </w:t>
      </w:r>
      <w:proofErr w:type="spellStart"/>
      <w:r w:rsidRPr="00A72CA3">
        <w:rPr>
          <w:rFonts w:asciiTheme="majorHAnsi" w:hAnsiTheme="majorHAnsi" w:cstheme="majorHAnsi"/>
          <w:sz w:val="24"/>
          <w:szCs w:val="24"/>
          <w:lang w:val="de-DE"/>
        </w:rPr>
        <w:t>Krak</w:t>
      </w:r>
      <w:proofErr w:type="spellEnd"/>
      <w:r w:rsidRPr="00A72CA3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A72CA3">
        <w:rPr>
          <w:rFonts w:asciiTheme="majorHAnsi" w:hAnsiTheme="majorHAnsi" w:cstheme="majorHAnsi"/>
          <w:sz w:val="24"/>
          <w:szCs w:val="24"/>
        </w:rPr>
        <w:t>w 2014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444111" w:rsidRDefault="00A72CA3" w:rsidP="00444111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A72CA3">
        <w:rPr>
          <w:rFonts w:asciiTheme="majorHAnsi" w:hAnsiTheme="majorHAnsi" w:cstheme="majorHAnsi"/>
          <w:sz w:val="24"/>
          <w:szCs w:val="24"/>
        </w:rPr>
        <w:t>Hattie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 xml:space="preserve"> J., 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Widoczne uczenie się dla nauczyciel</w:t>
      </w:r>
      <w:r w:rsidRPr="00A72CA3">
        <w:rPr>
          <w:rFonts w:asciiTheme="majorHAnsi" w:hAnsiTheme="majorHAnsi" w:cstheme="majorHAnsi"/>
          <w:sz w:val="24"/>
          <w:szCs w:val="24"/>
        </w:rPr>
        <w:t>i, Centrum Edukacji Obywatelskiej, Warszawa 2015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A72CA3" w:rsidRPr="00444111" w:rsidRDefault="00A72CA3" w:rsidP="00444111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44111">
        <w:rPr>
          <w:rFonts w:asciiTheme="majorHAnsi" w:hAnsiTheme="majorHAnsi" w:cstheme="majorHAnsi"/>
          <w:sz w:val="24"/>
          <w:szCs w:val="24"/>
        </w:rPr>
        <w:t xml:space="preserve">Marzano R.J.,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>Sztuka i teoria skutecznego nauczania</w:t>
      </w:r>
      <w:r w:rsidRPr="00444111">
        <w:rPr>
          <w:rFonts w:asciiTheme="majorHAnsi" w:hAnsiTheme="majorHAnsi" w:cstheme="majorHAnsi"/>
          <w:sz w:val="24"/>
          <w:szCs w:val="24"/>
        </w:rPr>
        <w:t>, Centrum Edukacji Obywatelskiej, Warszawa 2012</w:t>
      </w:r>
      <w:r w:rsidR="0030326E" w:rsidRPr="00444111">
        <w:rPr>
          <w:rFonts w:asciiTheme="majorHAnsi" w:hAnsiTheme="majorHAnsi" w:cstheme="majorHAnsi"/>
          <w:sz w:val="24"/>
          <w:szCs w:val="24"/>
        </w:rPr>
        <w:t>.</w:t>
      </w:r>
    </w:p>
    <w:p w:rsidR="00A72CA3" w:rsidRPr="004B5A09" w:rsidRDefault="00A72CA3" w:rsidP="00A72CA3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A72CA3">
        <w:rPr>
          <w:rFonts w:asciiTheme="majorHAnsi" w:hAnsiTheme="majorHAnsi" w:cstheme="majorHAnsi"/>
          <w:sz w:val="24"/>
          <w:szCs w:val="24"/>
          <w:lang w:val="de-DE"/>
        </w:rPr>
        <w:t>Mielzel</w:t>
      </w:r>
      <w:proofErr w:type="spellEnd"/>
      <w:r w:rsidRPr="004B5A09">
        <w:rPr>
          <w:rFonts w:asciiTheme="majorHAnsi" w:hAnsiTheme="majorHAnsi" w:cstheme="majorHAnsi"/>
          <w:sz w:val="24"/>
          <w:szCs w:val="24"/>
        </w:rPr>
        <w:t xml:space="preserve"> G.: </w:t>
      </w:r>
      <w:r w:rsidRPr="004B5A09">
        <w:rPr>
          <w:rFonts w:asciiTheme="majorHAnsi" w:hAnsiTheme="majorHAnsi" w:cstheme="majorHAnsi"/>
          <w:i/>
          <w:iCs/>
          <w:sz w:val="24"/>
          <w:szCs w:val="24"/>
        </w:rPr>
        <w:t>Psychologia kształcenia</w:t>
      </w:r>
      <w:r w:rsidRPr="004B5A09">
        <w:rPr>
          <w:rFonts w:asciiTheme="majorHAnsi" w:hAnsiTheme="majorHAnsi" w:cstheme="majorHAnsi"/>
          <w:sz w:val="24"/>
          <w:szCs w:val="24"/>
        </w:rPr>
        <w:t>, GWP, Gdańsk 2002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A72CA3" w:rsidRPr="00A72CA3" w:rsidRDefault="00A72CA3" w:rsidP="00A72CA3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A72CA3">
        <w:rPr>
          <w:rFonts w:asciiTheme="majorHAnsi" w:hAnsiTheme="majorHAnsi" w:cstheme="majorHAnsi"/>
          <w:sz w:val="24"/>
          <w:szCs w:val="24"/>
          <w:lang w:val="en-GB"/>
        </w:rPr>
        <w:t xml:space="preserve">Kolb D.: </w:t>
      </w:r>
      <w:proofErr w:type="spellStart"/>
      <w:r w:rsidRPr="00A72CA3">
        <w:rPr>
          <w:rFonts w:asciiTheme="majorHAnsi" w:hAnsiTheme="majorHAnsi" w:cstheme="majorHAnsi"/>
          <w:i/>
          <w:iCs/>
          <w:sz w:val="24"/>
          <w:szCs w:val="24"/>
          <w:lang w:val="en-US"/>
        </w:rPr>
        <w:t>Experiental</w:t>
      </w:r>
      <w:proofErr w:type="spellEnd"/>
      <w:r w:rsidRPr="00A72CA3">
        <w:rPr>
          <w:rFonts w:asciiTheme="majorHAnsi" w:hAnsiTheme="majorHAnsi" w:cstheme="majorHAnsi"/>
          <w:i/>
          <w:iCs/>
          <w:sz w:val="24"/>
          <w:szCs w:val="24"/>
          <w:lang w:val="en-US"/>
        </w:rPr>
        <w:t xml:space="preserve"> Learning: experience as the source of learning and development</w:t>
      </w:r>
      <w:r w:rsidRPr="00A72CA3">
        <w:rPr>
          <w:rFonts w:asciiTheme="majorHAnsi" w:hAnsiTheme="majorHAnsi" w:cstheme="majorHAnsi"/>
          <w:sz w:val="24"/>
          <w:szCs w:val="24"/>
          <w:lang w:val="en-US"/>
        </w:rPr>
        <w:t>, Prentice Hall, New Jersey 1984</w:t>
      </w:r>
      <w:r w:rsidR="0030326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444111" w:rsidRDefault="00A72CA3" w:rsidP="00444111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2CA3">
        <w:rPr>
          <w:rFonts w:asciiTheme="majorHAnsi" w:hAnsiTheme="majorHAnsi" w:cstheme="majorHAnsi"/>
          <w:sz w:val="24"/>
          <w:szCs w:val="24"/>
          <w:lang w:val="en-GB"/>
        </w:rPr>
        <w:t>O’</w:t>
      </w:r>
      <w:r w:rsidRPr="00A72CA3">
        <w:rPr>
          <w:rFonts w:asciiTheme="majorHAnsi" w:hAnsiTheme="majorHAnsi" w:cstheme="majorHAnsi"/>
          <w:sz w:val="24"/>
          <w:szCs w:val="24"/>
          <w:lang w:val="sv-SE"/>
        </w:rPr>
        <w:t>Connor</w:t>
      </w:r>
      <w:r w:rsidRPr="00A72CA3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Pr="00A72CA3">
        <w:rPr>
          <w:rFonts w:asciiTheme="majorHAnsi" w:hAnsiTheme="majorHAnsi" w:cstheme="majorHAnsi"/>
          <w:sz w:val="24"/>
          <w:szCs w:val="24"/>
          <w:lang w:val="en-US"/>
        </w:rPr>
        <w:t>J., Seymour</w:t>
      </w:r>
      <w:r w:rsidRPr="00A72CA3">
        <w:rPr>
          <w:rFonts w:asciiTheme="majorHAnsi" w:hAnsiTheme="majorHAnsi" w:cstheme="majorHAnsi"/>
          <w:sz w:val="24"/>
          <w:szCs w:val="24"/>
          <w:lang w:val="en-GB"/>
        </w:rPr>
        <w:t xml:space="preserve"> J.: </w:t>
      </w:r>
      <w:r w:rsidRPr="00A72CA3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NLP. 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Szkolenie menadżer</w:t>
      </w:r>
      <w:r w:rsidRPr="00A72CA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w i trener</w:t>
      </w:r>
      <w:r w:rsidRPr="00A72CA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>w</w:t>
      </w:r>
      <w:r w:rsidRPr="00A72CA3">
        <w:rPr>
          <w:rFonts w:asciiTheme="majorHAnsi" w:hAnsiTheme="majorHAnsi" w:cstheme="majorHAnsi"/>
          <w:sz w:val="24"/>
          <w:szCs w:val="24"/>
        </w:rPr>
        <w:t xml:space="preserve">, Zysk i </w:t>
      </w:r>
      <w:proofErr w:type="spellStart"/>
      <w:r w:rsidRPr="00A72CA3">
        <w:rPr>
          <w:rFonts w:asciiTheme="majorHAnsi" w:hAnsiTheme="majorHAnsi" w:cstheme="majorHAnsi"/>
          <w:sz w:val="24"/>
          <w:szCs w:val="24"/>
        </w:rPr>
        <w:t>S-ka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>, Poznań 1998</w:t>
      </w:r>
      <w:r w:rsidR="0030326E">
        <w:rPr>
          <w:rFonts w:asciiTheme="majorHAnsi" w:hAnsiTheme="majorHAnsi" w:cstheme="majorHAnsi"/>
          <w:sz w:val="24"/>
          <w:szCs w:val="24"/>
        </w:rPr>
        <w:t>.</w:t>
      </w:r>
    </w:p>
    <w:p w:rsidR="00444111" w:rsidRDefault="00A72CA3" w:rsidP="00444111">
      <w:pPr>
        <w:pStyle w:val="Tre"/>
        <w:numPr>
          <w:ilvl w:val="0"/>
          <w:numId w:val="27"/>
        </w:numPr>
        <w:spacing w:line="276" w:lineRule="auto"/>
        <w:ind w:left="0" w:firstLine="4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44111">
        <w:rPr>
          <w:rFonts w:asciiTheme="majorHAnsi" w:hAnsiTheme="majorHAnsi" w:cstheme="majorHAnsi"/>
          <w:sz w:val="24"/>
          <w:szCs w:val="24"/>
        </w:rPr>
        <w:t xml:space="preserve">Okoń W.,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 xml:space="preserve">Wprowadzenie do dydaktyki </w:t>
      </w:r>
      <w:proofErr w:type="spellStart"/>
      <w:r w:rsidRPr="00444111">
        <w:rPr>
          <w:rFonts w:asciiTheme="majorHAnsi" w:hAnsiTheme="majorHAnsi" w:cstheme="majorHAnsi"/>
          <w:i/>
          <w:iCs/>
          <w:sz w:val="24"/>
          <w:szCs w:val="24"/>
        </w:rPr>
        <w:t>og</w:t>
      </w:r>
      <w:proofErr w:type="spellEnd"/>
      <w:r w:rsidRPr="00444111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proofErr w:type="spellStart"/>
      <w:r w:rsidRPr="00444111">
        <w:rPr>
          <w:rFonts w:asciiTheme="majorHAnsi" w:hAnsiTheme="majorHAnsi" w:cstheme="majorHAnsi"/>
          <w:i/>
          <w:iCs/>
          <w:sz w:val="24"/>
          <w:szCs w:val="24"/>
        </w:rPr>
        <w:t>lnej</w:t>
      </w:r>
      <w:proofErr w:type="spellEnd"/>
      <w:r w:rsidRPr="00444111">
        <w:rPr>
          <w:rFonts w:asciiTheme="majorHAnsi" w:hAnsiTheme="majorHAnsi" w:cstheme="majorHAnsi"/>
          <w:sz w:val="24"/>
          <w:szCs w:val="24"/>
        </w:rPr>
        <w:t>, Wydawnictwo Akademickie Żak, Warszawa 1998</w:t>
      </w:r>
      <w:r w:rsidR="0030326E" w:rsidRPr="00444111">
        <w:rPr>
          <w:rFonts w:asciiTheme="majorHAnsi" w:hAnsiTheme="majorHAnsi" w:cstheme="majorHAnsi"/>
          <w:sz w:val="24"/>
          <w:szCs w:val="24"/>
        </w:rPr>
        <w:t>.</w:t>
      </w:r>
    </w:p>
    <w:p w:rsidR="00444111" w:rsidRDefault="00A72CA3" w:rsidP="00444111">
      <w:pPr>
        <w:pStyle w:val="Tre"/>
        <w:numPr>
          <w:ilvl w:val="0"/>
          <w:numId w:val="27"/>
        </w:numPr>
        <w:spacing w:line="276" w:lineRule="auto"/>
        <w:ind w:firstLine="4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44111">
        <w:rPr>
          <w:rFonts w:asciiTheme="majorHAnsi" w:hAnsiTheme="majorHAnsi" w:cstheme="majorHAnsi"/>
          <w:sz w:val="24"/>
          <w:szCs w:val="24"/>
        </w:rPr>
        <w:lastRenderedPageBreak/>
        <w:t xml:space="preserve">Olczak, A.: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>Edukacja w demokracji i ku demokracji przez aktywne uczestnictwo dziecka</w:t>
      </w:r>
      <w:r w:rsidRPr="00444111">
        <w:rPr>
          <w:rFonts w:asciiTheme="majorHAnsi" w:hAnsiTheme="majorHAnsi" w:cstheme="majorHAnsi"/>
          <w:sz w:val="24"/>
          <w:szCs w:val="24"/>
        </w:rPr>
        <w:t xml:space="preserve">, w: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 xml:space="preserve">Demokracja </w:t>
      </w:r>
      <w:r w:rsidR="00444111">
        <w:rPr>
          <w:rFonts w:asciiTheme="majorHAnsi" w:hAnsiTheme="majorHAnsi" w:cstheme="majorHAnsi"/>
          <w:i/>
          <w:iCs/>
          <w:sz w:val="24"/>
          <w:szCs w:val="24"/>
        </w:rPr>
        <w:t xml:space="preserve">i edukacja: dylematy, diagnozy,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>doświadczenia,</w:t>
      </w:r>
      <w:r w:rsidRPr="00444111">
        <w:rPr>
          <w:rFonts w:asciiTheme="majorHAnsi" w:hAnsiTheme="majorHAnsi" w:cstheme="majorHAnsi"/>
          <w:sz w:val="24"/>
          <w:szCs w:val="24"/>
        </w:rPr>
        <w:t xml:space="preserve"> K. </w:t>
      </w:r>
      <w:proofErr w:type="spellStart"/>
      <w:r w:rsidRPr="00444111">
        <w:rPr>
          <w:rFonts w:asciiTheme="majorHAnsi" w:hAnsiTheme="majorHAnsi" w:cstheme="majorHAnsi"/>
          <w:sz w:val="24"/>
          <w:szCs w:val="24"/>
        </w:rPr>
        <w:t>Gawlicz</w:t>
      </w:r>
      <w:proofErr w:type="spellEnd"/>
      <w:r w:rsidRPr="00444111">
        <w:rPr>
          <w:rFonts w:asciiTheme="majorHAnsi" w:hAnsiTheme="majorHAnsi" w:cstheme="majorHAnsi"/>
          <w:sz w:val="24"/>
          <w:szCs w:val="24"/>
        </w:rPr>
        <w:t>, P. Rudnicki, M. Starnawski, T. Tokarz (red.), Wydawnictwo Naukowe Dolnośląskiej Szkoły Wyższej, Wrocław 2014</w:t>
      </w:r>
      <w:r w:rsidR="0030326E" w:rsidRPr="00444111">
        <w:rPr>
          <w:rFonts w:asciiTheme="majorHAnsi" w:hAnsiTheme="majorHAnsi" w:cstheme="majorHAnsi"/>
          <w:sz w:val="24"/>
          <w:szCs w:val="24"/>
        </w:rPr>
        <w:t>.</w:t>
      </w:r>
    </w:p>
    <w:p w:rsidR="00444111" w:rsidRDefault="00A72CA3" w:rsidP="00444111">
      <w:pPr>
        <w:pStyle w:val="Tre"/>
        <w:numPr>
          <w:ilvl w:val="0"/>
          <w:numId w:val="27"/>
        </w:numPr>
        <w:spacing w:line="276" w:lineRule="auto"/>
        <w:ind w:firstLine="4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44111">
        <w:rPr>
          <w:rFonts w:asciiTheme="majorHAnsi" w:hAnsiTheme="majorHAnsi" w:cstheme="majorHAnsi"/>
          <w:sz w:val="24"/>
          <w:szCs w:val="24"/>
        </w:rPr>
        <w:t xml:space="preserve">Taraszkiewicz M., </w:t>
      </w:r>
      <w:proofErr w:type="spellStart"/>
      <w:r w:rsidRPr="00444111">
        <w:rPr>
          <w:rFonts w:asciiTheme="majorHAnsi" w:hAnsiTheme="majorHAnsi" w:cstheme="majorHAnsi"/>
          <w:sz w:val="24"/>
          <w:szCs w:val="24"/>
        </w:rPr>
        <w:t>Rose</w:t>
      </w:r>
      <w:proofErr w:type="spellEnd"/>
      <w:r w:rsidRPr="00444111">
        <w:rPr>
          <w:rFonts w:asciiTheme="majorHAnsi" w:hAnsiTheme="majorHAnsi" w:cstheme="majorHAnsi"/>
          <w:sz w:val="24"/>
          <w:szCs w:val="24"/>
        </w:rPr>
        <w:t xml:space="preserve"> </w:t>
      </w:r>
      <w:r w:rsidRPr="00444111">
        <w:rPr>
          <w:rFonts w:asciiTheme="majorHAnsi" w:hAnsiTheme="majorHAnsi" w:cstheme="majorHAnsi"/>
          <w:sz w:val="24"/>
          <w:szCs w:val="24"/>
          <w:lang w:val="it-IT"/>
        </w:rPr>
        <w:t>C.</w:t>
      </w:r>
      <w:r w:rsidRPr="00444111">
        <w:rPr>
          <w:rFonts w:asciiTheme="majorHAnsi" w:hAnsiTheme="majorHAnsi" w:cstheme="majorHAnsi"/>
          <w:sz w:val="24"/>
          <w:szCs w:val="24"/>
        </w:rPr>
        <w:t xml:space="preserve">: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>Atlas efektywnego uczenia (się) nie tylko dla nauczycieli</w:t>
      </w:r>
      <w:r w:rsidRPr="00444111">
        <w:rPr>
          <w:rFonts w:asciiTheme="majorHAnsi" w:hAnsiTheme="majorHAnsi" w:cstheme="majorHAnsi"/>
          <w:sz w:val="24"/>
          <w:szCs w:val="24"/>
        </w:rPr>
        <w:t>, część 1, Transfer Learning Sp. z o.</w:t>
      </w:r>
      <w:proofErr w:type="gramStart"/>
      <w:r w:rsidRPr="00444111">
        <w:rPr>
          <w:rFonts w:asciiTheme="majorHAnsi" w:hAnsiTheme="majorHAnsi" w:cstheme="majorHAnsi"/>
          <w:sz w:val="24"/>
          <w:szCs w:val="24"/>
        </w:rPr>
        <w:t>o</w:t>
      </w:r>
      <w:proofErr w:type="gramEnd"/>
      <w:r w:rsidRPr="00444111">
        <w:rPr>
          <w:rFonts w:asciiTheme="majorHAnsi" w:hAnsiTheme="majorHAnsi" w:cstheme="majorHAnsi"/>
          <w:sz w:val="24"/>
          <w:szCs w:val="24"/>
        </w:rPr>
        <w:t>., Warszawa 2006</w:t>
      </w:r>
      <w:r w:rsidR="0030326E" w:rsidRPr="00444111">
        <w:rPr>
          <w:rFonts w:asciiTheme="majorHAnsi" w:hAnsiTheme="majorHAnsi" w:cstheme="majorHAnsi"/>
          <w:sz w:val="24"/>
          <w:szCs w:val="24"/>
        </w:rPr>
        <w:t>.</w:t>
      </w:r>
    </w:p>
    <w:p w:rsidR="00A72CA3" w:rsidRPr="00444111" w:rsidRDefault="00A72CA3" w:rsidP="00444111">
      <w:pPr>
        <w:pStyle w:val="Tre"/>
        <w:numPr>
          <w:ilvl w:val="0"/>
          <w:numId w:val="27"/>
        </w:numPr>
        <w:spacing w:line="276" w:lineRule="auto"/>
        <w:ind w:firstLine="4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44111">
        <w:rPr>
          <w:rFonts w:asciiTheme="majorHAnsi" w:hAnsiTheme="majorHAnsi" w:cstheme="majorHAnsi"/>
          <w:sz w:val="24"/>
          <w:szCs w:val="24"/>
        </w:rPr>
        <w:t xml:space="preserve">Tokarz, T.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>Konserwatyzm a edukacja demokratyczna</w:t>
      </w:r>
      <w:r w:rsidRPr="00444111">
        <w:rPr>
          <w:rFonts w:asciiTheme="majorHAnsi" w:hAnsiTheme="majorHAnsi" w:cstheme="majorHAnsi"/>
          <w:sz w:val="24"/>
          <w:szCs w:val="24"/>
        </w:rPr>
        <w:t xml:space="preserve">, w: </w:t>
      </w:r>
      <w:r w:rsidRPr="00444111">
        <w:rPr>
          <w:rFonts w:asciiTheme="majorHAnsi" w:hAnsiTheme="majorHAnsi" w:cstheme="majorHAnsi"/>
          <w:i/>
          <w:iCs/>
          <w:sz w:val="24"/>
          <w:szCs w:val="24"/>
        </w:rPr>
        <w:t>Demokracja i edukacja: dylematy, diagnozy, doświadczenia,</w:t>
      </w:r>
      <w:r w:rsidRPr="00444111">
        <w:rPr>
          <w:rFonts w:asciiTheme="majorHAnsi" w:hAnsiTheme="majorHAnsi" w:cstheme="majorHAnsi"/>
          <w:sz w:val="24"/>
          <w:szCs w:val="24"/>
        </w:rPr>
        <w:t xml:space="preserve"> K. </w:t>
      </w:r>
      <w:proofErr w:type="spellStart"/>
      <w:r w:rsidRPr="00444111">
        <w:rPr>
          <w:rFonts w:asciiTheme="majorHAnsi" w:hAnsiTheme="majorHAnsi" w:cstheme="majorHAnsi"/>
          <w:sz w:val="24"/>
          <w:szCs w:val="24"/>
        </w:rPr>
        <w:t>Gawlicz</w:t>
      </w:r>
      <w:proofErr w:type="spellEnd"/>
      <w:r w:rsidRPr="00444111">
        <w:rPr>
          <w:rFonts w:asciiTheme="majorHAnsi" w:hAnsiTheme="majorHAnsi" w:cstheme="majorHAnsi"/>
          <w:sz w:val="24"/>
          <w:szCs w:val="24"/>
        </w:rPr>
        <w:t xml:space="preserve">, </w:t>
      </w:r>
      <w:r w:rsidR="0030326E" w:rsidRPr="00444111">
        <w:rPr>
          <w:rFonts w:asciiTheme="majorHAnsi" w:hAnsiTheme="majorHAnsi" w:cstheme="majorHAnsi"/>
          <w:sz w:val="24"/>
          <w:szCs w:val="24"/>
        </w:rPr>
        <w:br/>
      </w:r>
      <w:r w:rsidRPr="00444111">
        <w:rPr>
          <w:rFonts w:asciiTheme="majorHAnsi" w:hAnsiTheme="majorHAnsi" w:cstheme="majorHAnsi"/>
          <w:sz w:val="24"/>
          <w:szCs w:val="24"/>
        </w:rPr>
        <w:t>P. Rudnicki, M. Starnawski, T. Tokarz (red.), Wydawnictwo Naukowe Dolnośląskiej Szkoły Wyższej, Wrocław 2014</w:t>
      </w:r>
      <w:r w:rsidR="0030326E" w:rsidRPr="00444111">
        <w:rPr>
          <w:rFonts w:asciiTheme="majorHAnsi" w:hAnsiTheme="majorHAnsi" w:cstheme="majorHAnsi"/>
          <w:sz w:val="24"/>
          <w:szCs w:val="24"/>
        </w:rPr>
        <w:t>.</w:t>
      </w:r>
    </w:p>
    <w:p w:rsidR="00A72CA3" w:rsidRPr="00A72CA3" w:rsidRDefault="00A72CA3" w:rsidP="00A72CA3">
      <w:pPr>
        <w:pStyle w:val="Tr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A72CA3" w:rsidRPr="00A72CA3" w:rsidRDefault="00A72CA3" w:rsidP="00A72CA3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2CA3">
        <w:rPr>
          <w:rFonts w:asciiTheme="majorHAnsi" w:hAnsiTheme="majorHAnsi" w:cstheme="majorHAnsi"/>
          <w:b/>
          <w:bCs/>
          <w:sz w:val="24"/>
          <w:szCs w:val="24"/>
        </w:rPr>
        <w:t>Artykuły</w:t>
      </w:r>
      <w:r w:rsidR="008148EA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A72CA3" w:rsidRPr="00A72CA3" w:rsidRDefault="00A72CA3" w:rsidP="00A72CA3">
      <w:pPr>
        <w:pStyle w:val="Tre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A72CA3">
        <w:rPr>
          <w:rFonts w:asciiTheme="majorHAnsi" w:hAnsiTheme="majorHAnsi" w:cstheme="majorHAnsi"/>
          <w:sz w:val="24"/>
          <w:szCs w:val="24"/>
          <w:lang w:val="nl-NL"/>
        </w:rPr>
        <w:t>Goetz</w:t>
      </w:r>
      <w:r w:rsidRPr="00A72CA3">
        <w:rPr>
          <w:rFonts w:asciiTheme="majorHAnsi" w:hAnsiTheme="majorHAnsi" w:cstheme="majorHAnsi"/>
          <w:sz w:val="24"/>
          <w:szCs w:val="24"/>
        </w:rPr>
        <w:t xml:space="preserve"> M.: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 xml:space="preserve"> Umiejętność uczenia </w:t>
      </w:r>
      <w:proofErr w:type="gramStart"/>
      <w:r w:rsidRPr="00A72CA3">
        <w:rPr>
          <w:rFonts w:asciiTheme="majorHAnsi" w:hAnsiTheme="majorHAnsi" w:cstheme="majorHAnsi"/>
          <w:i/>
          <w:iCs/>
          <w:sz w:val="24"/>
          <w:szCs w:val="24"/>
        </w:rPr>
        <w:t>się jako</w:t>
      </w:r>
      <w:proofErr w:type="gramEnd"/>
      <w:r w:rsidRPr="00A72CA3">
        <w:rPr>
          <w:rFonts w:asciiTheme="majorHAnsi" w:hAnsiTheme="majorHAnsi" w:cstheme="majorHAnsi"/>
          <w:i/>
          <w:iCs/>
          <w:sz w:val="24"/>
          <w:szCs w:val="24"/>
        </w:rPr>
        <w:t xml:space="preserve"> jedna z kompetencji kluczowych</w:t>
      </w:r>
      <w:r w:rsidRPr="00A72CA3">
        <w:rPr>
          <w:rFonts w:asciiTheme="majorHAnsi" w:hAnsiTheme="majorHAnsi" w:cstheme="majorHAnsi"/>
          <w:sz w:val="24"/>
          <w:szCs w:val="24"/>
        </w:rPr>
        <w:t>, „</w:t>
      </w:r>
      <w:r w:rsidRPr="00A72CA3">
        <w:rPr>
          <w:rFonts w:asciiTheme="majorHAnsi" w:hAnsiTheme="majorHAnsi" w:cstheme="majorHAnsi"/>
          <w:sz w:val="24"/>
          <w:szCs w:val="24"/>
          <w:lang w:val="de-DE"/>
        </w:rPr>
        <w:t>TRENDY</w:t>
      </w:r>
      <w:r w:rsidRPr="00A72CA3">
        <w:rPr>
          <w:rFonts w:asciiTheme="majorHAnsi" w:hAnsiTheme="majorHAnsi" w:cstheme="majorHAnsi"/>
          <w:sz w:val="24"/>
          <w:szCs w:val="24"/>
        </w:rPr>
        <w:t>“, 4/2016</w:t>
      </w:r>
      <w:r w:rsidR="00444111">
        <w:rPr>
          <w:rFonts w:asciiTheme="majorHAnsi" w:hAnsiTheme="majorHAnsi" w:cstheme="majorHAnsi"/>
          <w:sz w:val="24"/>
          <w:szCs w:val="24"/>
        </w:rPr>
        <w:t>.</w:t>
      </w:r>
    </w:p>
    <w:p w:rsidR="00A72CA3" w:rsidRPr="00A72CA3" w:rsidRDefault="00A72CA3" w:rsidP="00A72CA3">
      <w:pPr>
        <w:pStyle w:val="Tre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de-DE"/>
        </w:rPr>
      </w:pPr>
      <w:proofErr w:type="spellStart"/>
      <w:r w:rsidRPr="00A72CA3">
        <w:rPr>
          <w:rFonts w:asciiTheme="majorHAnsi" w:hAnsiTheme="majorHAnsi" w:cstheme="majorHAnsi"/>
          <w:sz w:val="24"/>
          <w:szCs w:val="24"/>
          <w:lang w:val="de-DE"/>
        </w:rPr>
        <w:t>Wis</w:t>
      </w:r>
      <w:r w:rsidRPr="00A72CA3">
        <w:rPr>
          <w:rFonts w:asciiTheme="majorHAnsi" w:hAnsiTheme="majorHAnsi" w:cstheme="majorHAnsi"/>
          <w:sz w:val="24"/>
          <w:szCs w:val="24"/>
        </w:rPr>
        <w:t>ła</w:t>
      </w:r>
      <w:proofErr w:type="spellEnd"/>
      <w:r w:rsidRPr="00A72CA3">
        <w:rPr>
          <w:rFonts w:asciiTheme="majorHAnsi" w:hAnsiTheme="majorHAnsi" w:cstheme="majorHAnsi"/>
          <w:sz w:val="24"/>
          <w:szCs w:val="24"/>
        </w:rPr>
        <w:t xml:space="preserve"> M.: </w:t>
      </w:r>
      <w:r w:rsidRPr="00A72CA3">
        <w:rPr>
          <w:rFonts w:asciiTheme="majorHAnsi" w:hAnsiTheme="majorHAnsi" w:cstheme="majorHAnsi"/>
          <w:i/>
          <w:iCs/>
          <w:sz w:val="24"/>
          <w:szCs w:val="24"/>
        </w:rPr>
        <w:t xml:space="preserve">Uczenie się przez nauczanie - metoda </w:t>
      </w:r>
      <w:proofErr w:type="spellStart"/>
      <w:r w:rsidRPr="00A72CA3">
        <w:rPr>
          <w:rFonts w:asciiTheme="majorHAnsi" w:hAnsiTheme="majorHAnsi" w:cstheme="majorHAnsi"/>
          <w:i/>
          <w:iCs/>
          <w:sz w:val="24"/>
          <w:szCs w:val="24"/>
        </w:rPr>
        <w:t>LdL</w:t>
      </w:r>
      <w:proofErr w:type="spellEnd"/>
      <w:r w:rsidRPr="00A72CA3">
        <w:rPr>
          <w:rFonts w:asciiTheme="majorHAnsi" w:hAnsiTheme="majorHAnsi" w:cstheme="majorHAnsi"/>
          <w:i/>
          <w:iCs/>
          <w:sz w:val="24"/>
          <w:szCs w:val="24"/>
        </w:rPr>
        <w:t xml:space="preserve"> nowym trendem edukacji,</w:t>
      </w:r>
      <w:r w:rsidRPr="00A72CA3">
        <w:rPr>
          <w:rFonts w:asciiTheme="majorHAnsi" w:hAnsiTheme="majorHAnsi" w:cstheme="majorHAnsi"/>
          <w:sz w:val="24"/>
          <w:szCs w:val="24"/>
        </w:rPr>
        <w:t xml:space="preserve"> „</w:t>
      </w:r>
      <w:r w:rsidRPr="00A72CA3">
        <w:rPr>
          <w:rFonts w:asciiTheme="majorHAnsi" w:hAnsiTheme="majorHAnsi" w:cstheme="majorHAnsi"/>
          <w:sz w:val="24"/>
          <w:szCs w:val="24"/>
          <w:lang w:val="de-DE"/>
        </w:rPr>
        <w:t>TRENDY</w:t>
      </w:r>
      <w:r w:rsidRPr="00A72CA3">
        <w:rPr>
          <w:rFonts w:asciiTheme="majorHAnsi" w:hAnsiTheme="majorHAnsi" w:cstheme="majorHAnsi"/>
          <w:sz w:val="24"/>
          <w:szCs w:val="24"/>
        </w:rPr>
        <w:t>“, 4/2011</w:t>
      </w:r>
      <w:r w:rsidR="00444111">
        <w:rPr>
          <w:rFonts w:asciiTheme="majorHAnsi" w:hAnsiTheme="majorHAnsi" w:cstheme="majorHAnsi"/>
          <w:sz w:val="24"/>
          <w:szCs w:val="24"/>
        </w:rPr>
        <w:t>.</w:t>
      </w:r>
    </w:p>
    <w:p w:rsidR="00A72CA3" w:rsidRPr="00A72CA3" w:rsidRDefault="00A72CA3" w:rsidP="00A72CA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Arial" w:hAnsiTheme="majorHAnsi" w:cstheme="majorHAnsi"/>
          <w:b/>
          <w:bCs/>
          <w:sz w:val="24"/>
          <w:szCs w:val="24"/>
          <w:u w:color="000000"/>
          <w:lang w:val="de-DE"/>
        </w:rPr>
      </w:pPr>
    </w:p>
    <w:p w:rsidR="00A55647" w:rsidRPr="00A72CA3" w:rsidRDefault="00A55647" w:rsidP="00A72CA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</w:rPr>
      </w:pPr>
    </w:p>
    <w:p w:rsidR="0021490D" w:rsidRPr="00A55647" w:rsidRDefault="0021490D" w:rsidP="00A55647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A55647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451" w:rsidRDefault="007B2451" w:rsidP="004341AF">
      <w:r>
        <w:separator/>
      </w:r>
    </w:p>
  </w:endnote>
  <w:endnote w:type="continuationSeparator" w:id="0">
    <w:p w:rsidR="007B2451" w:rsidRDefault="007B245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977641"/>
      <w:docPartObj>
        <w:docPartGallery w:val="Page Numbers (Bottom of Page)"/>
        <w:docPartUnique/>
      </w:docPartObj>
    </w:sdtPr>
    <w:sdtContent>
      <w:p w:rsidR="004D7D33" w:rsidRDefault="00CF0932">
        <w:pPr>
          <w:pStyle w:val="Stopka"/>
          <w:jc w:val="right"/>
        </w:pPr>
        <w:fldSimple w:instr=" PAGE   \* MERGEFORMAT ">
          <w:r w:rsidR="008148EA">
            <w:rPr>
              <w:noProof/>
            </w:rPr>
            <w:t>13</w:t>
          </w:r>
        </w:fldSimple>
      </w:p>
    </w:sdtContent>
  </w:sdt>
  <w:p w:rsidR="004D7D33" w:rsidRDefault="004D7D3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451" w:rsidRDefault="007B2451" w:rsidP="004341AF">
      <w:r>
        <w:separator/>
      </w:r>
    </w:p>
  </w:footnote>
  <w:footnote w:type="continuationSeparator" w:id="0">
    <w:p w:rsidR="007B2451" w:rsidRDefault="007B245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33" w:rsidRDefault="004D7D3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4881245</wp:posOffset>
          </wp:positionH>
          <wp:positionV relativeFrom="margin">
            <wp:posOffset>-857885</wp:posOffset>
          </wp:positionV>
          <wp:extent cx="676275" cy="60960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-364490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2623820</wp:posOffset>
          </wp:positionH>
          <wp:positionV relativeFrom="paragraph">
            <wp:posOffset>-507365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-288290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D7D33" w:rsidRDefault="004D7D33">
    <w:pPr>
      <w:pStyle w:val="Nagwek"/>
    </w:pPr>
  </w:p>
  <w:p w:rsidR="004D7D33" w:rsidRDefault="004D7D33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E14F1"/>
    <w:multiLevelType w:val="hybridMultilevel"/>
    <w:tmpl w:val="356CF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70B8A"/>
    <w:multiLevelType w:val="hybridMultilevel"/>
    <w:tmpl w:val="C22C9CE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8C0284"/>
    <w:multiLevelType w:val="hybridMultilevel"/>
    <w:tmpl w:val="408232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323673"/>
    <w:multiLevelType w:val="hybridMultilevel"/>
    <w:tmpl w:val="712C3E94"/>
    <w:lvl w:ilvl="0" w:tplc="04150001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818A2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0F8FAF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F5286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8BC49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A6453A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D26D8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0280B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01631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962DB"/>
    <w:multiLevelType w:val="hybridMultilevel"/>
    <w:tmpl w:val="5A643952"/>
    <w:lvl w:ilvl="0" w:tplc="7DD4BEC8">
      <w:start w:val="1"/>
      <w:numFmt w:val="decimal"/>
      <w:lvlText w:val="%1."/>
      <w:lvlJc w:val="left"/>
      <w:pPr>
        <w:ind w:left="240" w:hanging="240"/>
      </w:pPr>
      <w:rPr>
        <w:b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40763B5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4E6E53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F34FAD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EBA8D0E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C7260D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A321D1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EFAF1D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02E527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1CA46FB2"/>
    <w:multiLevelType w:val="hybridMultilevel"/>
    <w:tmpl w:val="7E38B394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46E3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828C1B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F8233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89695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2069B8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21E32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F6E9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D36D9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1E7F2D88"/>
    <w:multiLevelType w:val="hybridMultilevel"/>
    <w:tmpl w:val="010EDD4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E02A29"/>
    <w:multiLevelType w:val="hybridMultilevel"/>
    <w:tmpl w:val="4BB01EAE"/>
    <w:styleLink w:val="Kreski"/>
    <w:lvl w:ilvl="0" w:tplc="6D6433B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9D46F1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62F849B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842D3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8A0A38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C788286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85EE6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CEE5D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A1A81C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7B5A3B"/>
    <w:multiLevelType w:val="hybridMultilevel"/>
    <w:tmpl w:val="A49A34F4"/>
    <w:lvl w:ilvl="0" w:tplc="EAB267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B5E7F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26AFA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606E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59AF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7601D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1F06A8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37459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BD0E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40004D"/>
    <w:multiLevelType w:val="hybridMultilevel"/>
    <w:tmpl w:val="7706C4A0"/>
    <w:lvl w:ilvl="0" w:tplc="D0F4D8EA">
      <w:start w:val="1"/>
      <w:numFmt w:val="decimal"/>
      <w:lvlText w:val="%1."/>
      <w:lvlJc w:val="left"/>
      <w:pPr>
        <w:ind w:left="240" w:hanging="2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AB1A8E"/>
    <w:multiLevelType w:val="hybridMultilevel"/>
    <w:tmpl w:val="ED3490F4"/>
    <w:lvl w:ilvl="0" w:tplc="65F26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FC002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9D68C4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B1C78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D90D0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878A6C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0C669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C12AE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DBEC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5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B62AA"/>
    <w:multiLevelType w:val="hybridMultilevel"/>
    <w:tmpl w:val="98D221D0"/>
    <w:lvl w:ilvl="0" w:tplc="8984FA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40E3E5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47036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C3C3F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CFED4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83A6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63CFD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42C8C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B5AA6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C345CC4"/>
    <w:multiLevelType w:val="hybridMultilevel"/>
    <w:tmpl w:val="13EA7E42"/>
    <w:lvl w:ilvl="0" w:tplc="50485B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062BC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378238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800C4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17E3F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9F659C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1D0050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B225D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05002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9">
    <w:nsid w:val="412603AD"/>
    <w:multiLevelType w:val="hybridMultilevel"/>
    <w:tmpl w:val="459E0FF4"/>
    <w:lvl w:ilvl="0" w:tplc="6B866AA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DD423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BA4487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4AA59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C2289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69D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C1EE4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1CE3D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83817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C9F3B53"/>
    <w:multiLevelType w:val="hybridMultilevel"/>
    <w:tmpl w:val="464C5EC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D0151C5"/>
    <w:multiLevelType w:val="hybridMultilevel"/>
    <w:tmpl w:val="6F3E201C"/>
    <w:lvl w:ilvl="0" w:tplc="4C8600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8867FA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0E412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2BA79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CC06C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110A3F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F7A11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A6AB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C6B5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2B4258"/>
    <w:multiLevelType w:val="hybridMultilevel"/>
    <w:tmpl w:val="FD368534"/>
    <w:lvl w:ilvl="0" w:tplc="B980F4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9CCCCE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B745F1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A3225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8AE26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E22E6B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1904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B7D05D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7E4D2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2DE55C9"/>
    <w:multiLevelType w:val="hybridMultilevel"/>
    <w:tmpl w:val="6E925AA4"/>
    <w:lvl w:ilvl="0" w:tplc="BF34C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EF4F4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8FEAD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01497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F4BC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4C6E3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51892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2945D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5EC67A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4FF0367"/>
    <w:multiLevelType w:val="hybridMultilevel"/>
    <w:tmpl w:val="9C8ACABC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C067A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EFC91D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668C82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484EE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F82D6B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D0849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896B9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D86F8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1B5A7D"/>
    <w:multiLevelType w:val="hybridMultilevel"/>
    <w:tmpl w:val="4BB01EAE"/>
    <w:numStyleLink w:val="Kreski"/>
  </w:abstractNum>
  <w:abstractNum w:abstractNumId="28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C3E504A"/>
    <w:multiLevelType w:val="hybridMultilevel"/>
    <w:tmpl w:val="48FC6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FB34EE"/>
    <w:multiLevelType w:val="hybridMultilevel"/>
    <w:tmpl w:val="4BB01EAE"/>
    <w:numStyleLink w:val="Kreski"/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5"/>
  </w:num>
  <w:num w:numId="5">
    <w:abstractNumId w:val="28"/>
  </w:num>
  <w:num w:numId="6">
    <w:abstractNumId w:val="0"/>
  </w:num>
  <w:num w:numId="7">
    <w:abstractNumId w:val="16"/>
  </w:num>
  <w:num w:numId="8">
    <w:abstractNumId w:val="31"/>
  </w:num>
  <w:num w:numId="9">
    <w:abstractNumId w:val="5"/>
  </w:num>
  <w:num w:numId="10">
    <w:abstractNumId w:val="26"/>
  </w:num>
  <w:num w:numId="11">
    <w:abstractNumId w:val="9"/>
  </w:num>
  <w:num w:numId="12">
    <w:abstractNumId w:val="30"/>
  </w:num>
  <w:num w:numId="13">
    <w:abstractNumId w:val="21"/>
  </w:num>
  <w:num w:numId="14">
    <w:abstractNumId w:val="4"/>
  </w:num>
  <w:num w:numId="15">
    <w:abstractNumId w:val="24"/>
  </w:num>
  <w:num w:numId="16">
    <w:abstractNumId w:val="7"/>
  </w:num>
  <w:num w:numId="17">
    <w:abstractNumId w:val="23"/>
  </w:num>
  <w:num w:numId="18">
    <w:abstractNumId w:val="11"/>
  </w:num>
  <w:num w:numId="19">
    <w:abstractNumId w:val="25"/>
  </w:num>
  <w:num w:numId="20">
    <w:abstractNumId w:val="14"/>
  </w:num>
  <w:num w:numId="21">
    <w:abstractNumId w:val="18"/>
  </w:num>
  <w:num w:numId="22">
    <w:abstractNumId w:val="17"/>
  </w:num>
  <w:num w:numId="23">
    <w:abstractNumId w:val="19"/>
  </w:num>
  <w:num w:numId="24">
    <w:abstractNumId w:val="1"/>
  </w:num>
  <w:num w:numId="25">
    <w:abstractNumId w:val="27"/>
  </w:num>
  <w:num w:numId="26">
    <w:abstractNumId w:val="27"/>
    <w:lvlOverride w:ilvl="0">
      <w:lvl w:ilvl="0" w:tplc="EECA3B7E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BC1AC2A2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5F1C12D0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1250FED6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E50A3806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D06426E8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1E225D58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88B2B342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8C02C9D8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27">
    <w:abstractNumId w:val="6"/>
  </w:num>
  <w:num w:numId="28">
    <w:abstractNumId w:val="12"/>
  </w:num>
  <w:num w:numId="29">
    <w:abstractNumId w:val="3"/>
  </w:num>
  <w:num w:numId="30">
    <w:abstractNumId w:val="29"/>
  </w:num>
  <w:num w:numId="31">
    <w:abstractNumId w:val="8"/>
  </w:num>
  <w:num w:numId="32">
    <w:abstractNumId w:val="2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4D3C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37A7E"/>
    <w:rsid w:val="001465A7"/>
    <w:rsid w:val="001546AE"/>
    <w:rsid w:val="0015684B"/>
    <w:rsid w:val="00156F2F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966"/>
    <w:rsid w:val="00242FE4"/>
    <w:rsid w:val="0026078E"/>
    <w:rsid w:val="00266431"/>
    <w:rsid w:val="00270D8B"/>
    <w:rsid w:val="00287DBB"/>
    <w:rsid w:val="002B698F"/>
    <w:rsid w:val="002D18B3"/>
    <w:rsid w:val="002E6031"/>
    <w:rsid w:val="0030326E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A6027"/>
    <w:rsid w:val="003B6E5D"/>
    <w:rsid w:val="003C1A04"/>
    <w:rsid w:val="003E00D0"/>
    <w:rsid w:val="003E1B59"/>
    <w:rsid w:val="003F146F"/>
    <w:rsid w:val="003F2827"/>
    <w:rsid w:val="00413006"/>
    <w:rsid w:val="00426E43"/>
    <w:rsid w:val="00430563"/>
    <w:rsid w:val="004341AF"/>
    <w:rsid w:val="00444111"/>
    <w:rsid w:val="004533FE"/>
    <w:rsid w:val="00464344"/>
    <w:rsid w:val="00476BB7"/>
    <w:rsid w:val="004817BC"/>
    <w:rsid w:val="00483D99"/>
    <w:rsid w:val="00485388"/>
    <w:rsid w:val="004934CF"/>
    <w:rsid w:val="004B5A09"/>
    <w:rsid w:val="004C101F"/>
    <w:rsid w:val="004C6534"/>
    <w:rsid w:val="004D7D33"/>
    <w:rsid w:val="004E4028"/>
    <w:rsid w:val="004F11A4"/>
    <w:rsid w:val="004F59B4"/>
    <w:rsid w:val="0050551E"/>
    <w:rsid w:val="00505B46"/>
    <w:rsid w:val="00514D1A"/>
    <w:rsid w:val="0054461A"/>
    <w:rsid w:val="00557172"/>
    <w:rsid w:val="00565B10"/>
    <w:rsid w:val="00577304"/>
    <w:rsid w:val="0059417C"/>
    <w:rsid w:val="00597348"/>
    <w:rsid w:val="005A1A90"/>
    <w:rsid w:val="005B1372"/>
    <w:rsid w:val="005B4D3F"/>
    <w:rsid w:val="005C778A"/>
    <w:rsid w:val="005F3F02"/>
    <w:rsid w:val="00614224"/>
    <w:rsid w:val="00616302"/>
    <w:rsid w:val="0062029A"/>
    <w:rsid w:val="00623E55"/>
    <w:rsid w:val="00624674"/>
    <w:rsid w:val="006411AC"/>
    <w:rsid w:val="00670C91"/>
    <w:rsid w:val="006851DE"/>
    <w:rsid w:val="00690470"/>
    <w:rsid w:val="006B316F"/>
    <w:rsid w:val="006B7C2C"/>
    <w:rsid w:val="006B7DB5"/>
    <w:rsid w:val="006E6C81"/>
    <w:rsid w:val="006F7A2E"/>
    <w:rsid w:val="00702257"/>
    <w:rsid w:val="00706914"/>
    <w:rsid w:val="007117FD"/>
    <w:rsid w:val="00723970"/>
    <w:rsid w:val="0074219D"/>
    <w:rsid w:val="007456E1"/>
    <w:rsid w:val="007458EC"/>
    <w:rsid w:val="00751AEE"/>
    <w:rsid w:val="0076023D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2451"/>
    <w:rsid w:val="007B3B2B"/>
    <w:rsid w:val="007C337D"/>
    <w:rsid w:val="007C3E48"/>
    <w:rsid w:val="0081354E"/>
    <w:rsid w:val="008148EA"/>
    <w:rsid w:val="008205A7"/>
    <w:rsid w:val="00823551"/>
    <w:rsid w:val="00824644"/>
    <w:rsid w:val="008308EA"/>
    <w:rsid w:val="00851CE9"/>
    <w:rsid w:val="008866D2"/>
    <w:rsid w:val="008A25B5"/>
    <w:rsid w:val="008A7CC9"/>
    <w:rsid w:val="008B6253"/>
    <w:rsid w:val="008C09FC"/>
    <w:rsid w:val="008C6A6D"/>
    <w:rsid w:val="008D11AB"/>
    <w:rsid w:val="009041EB"/>
    <w:rsid w:val="009100AE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2157"/>
    <w:rsid w:val="00A55307"/>
    <w:rsid w:val="00A55647"/>
    <w:rsid w:val="00A578E7"/>
    <w:rsid w:val="00A7293E"/>
    <w:rsid w:val="00A72CA3"/>
    <w:rsid w:val="00A84E1A"/>
    <w:rsid w:val="00AA6B49"/>
    <w:rsid w:val="00AC4248"/>
    <w:rsid w:val="00AC45AA"/>
    <w:rsid w:val="00AE61E4"/>
    <w:rsid w:val="00AF03D9"/>
    <w:rsid w:val="00AF0D4B"/>
    <w:rsid w:val="00AF45D9"/>
    <w:rsid w:val="00B04CD1"/>
    <w:rsid w:val="00B17FBE"/>
    <w:rsid w:val="00B25138"/>
    <w:rsid w:val="00B409B1"/>
    <w:rsid w:val="00B55E32"/>
    <w:rsid w:val="00B61CB2"/>
    <w:rsid w:val="00B7706C"/>
    <w:rsid w:val="00B8002C"/>
    <w:rsid w:val="00B82C07"/>
    <w:rsid w:val="00B851F4"/>
    <w:rsid w:val="00BB0871"/>
    <w:rsid w:val="00BB3550"/>
    <w:rsid w:val="00BB74D6"/>
    <w:rsid w:val="00BD6269"/>
    <w:rsid w:val="00BF3B93"/>
    <w:rsid w:val="00C20FDA"/>
    <w:rsid w:val="00C253F0"/>
    <w:rsid w:val="00C26FC1"/>
    <w:rsid w:val="00C314D2"/>
    <w:rsid w:val="00C31ED1"/>
    <w:rsid w:val="00C45663"/>
    <w:rsid w:val="00C96D5D"/>
    <w:rsid w:val="00CB08DE"/>
    <w:rsid w:val="00CD04BC"/>
    <w:rsid w:val="00CF0932"/>
    <w:rsid w:val="00CF12A2"/>
    <w:rsid w:val="00D12C1D"/>
    <w:rsid w:val="00D13525"/>
    <w:rsid w:val="00D24AF9"/>
    <w:rsid w:val="00D272F3"/>
    <w:rsid w:val="00D359E7"/>
    <w:rsid w:val="00D50671"/>
    <w:rsid w:val="00D51C03"/>
    <w:rsid w:val="00D54612"/>
    <w:rsid w:val="00D75C58"/>
    <w:rsid w:val="00DA125D"/>
    <w:rsid w:val="00DA5549"/>
    <w:rsid w:val="00DA7FDB"/>
    <w:rsid w:val="00DB363E"/>
    <w:rsid w:val="00DC587F"/>
    <w:rsid w:val="00DC5AE1"/>
    <w:rsid w:val="00DE1629"/>
    <w:rsid w:val="00DF427B"/>
    <w:rsid w:val="00E06A68"/>
    <w:rsid w:val="00E21D4D"/>
    <w:rsid w:val="00E24019"/>
    <w:rsid w:val="00E41C0F"/>
    <w:rsid w:val="00E5638F"/>
    <w:rsid w:val="00E75811"/>
    <w:rsid w:val="00EB343F"/>
    <w:rsid w:val="00EC0627"/>
    <w:rsid w:val="00ED1D53"/>
    <w:rsid w:val="00EF2124"/>
    <w:rsid w:val="00F01F3F"/>
    <w:rsid w:val="00F114E3"/>
    <w:rsid w:val="00F13743"/>
    <w:rsid w:val="00F26898"/>
    <w:rsid w:val="00F31841"/>
    <w:rsid w:val="00F35CBC"/>
    <w:rsid w:val="00F40EA1"/>
    <w:rsid w:val="00F74C8A"/>
    <w:rsid w:val="00FB3571"/>
    <w:rsid w:val="00FB3927"/>
    <w:rsid w:val="00FB465C"/>
    <w:rsid w:val="00FC1985"/>
    <w:rsid w:val="00FD2030"/>
    <w:rsid w:val="00FD2CF0"/>
    <w:rsid w:val="00FD550B"/>
    <w:rsid w:val="00FE239E"/>
    <w:rsid w:val="00FE54AD"/>
    <w:rsid w:val="00FF4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A5564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A5564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A5564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A55647"/>
    <w:pPr>
      <w:numPr>
        <w:numId w:val="11"/>
      </w:numPr>
    </w:pPr>
  </w:style>
  <w:style w:type="character" w:customStyle="1" w:styleId="Hyperlink0">
    <w:name w:val="Hyperlink.0"/>
    <w:basedOn w:val="Hipercze"/>
    <w:rsid w:val="00A55647"/>
    <w:rPr>
      <w:color w:val="E2D700" w:themeColor="hyperlink"/>
      <w:u w:val="single"/>
    </w:rPr>
  </w:style>
  <w:style w:type="paragraph" w:customStyle="1" w:styleId="Tre">
    <w:name w:val="Treść"/>
    <w:rsid w:val="00A72CA3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-styles-online.com/inventory/question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lk.ac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22957-64D9-4692-92CE-8B3020BCA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2353</Words>
  <Characters>14118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25</cp:revision>
  <cp:lastPrinted>2018-07-13T07:26:00Z</cp:lastPrinted>
  <dcterms:created xsi:type="dcterms:W3CDTF">2019-01-10T08:59:00Z</dcterms:created>
  <dcterms:modified xsi:type="dcterms:W3CDTF">2019-03-15T13:09:00Z</dcterms:modified>
</cp:coreProperties>
</file>