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DC" w:rsidRDefault="001A5CDC" w:rsidP="001A5CD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C43C61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243E99">
        <w:rPr>
          <w:rFonts w:cstheme="minorHAnsi"/>
          <w:b/>
          <w:sz w:val="24"/>
          <w:szCs w:val="24"/>
          <w:lang w:val="pl-PL"/>
        </w:rPr>
        <w:t>VI.</w:t>
      </w:r>
      <w:r w:rsidRPr="00C43C61">
        <w:rPr>
          <w:rFonts w:cstheme="minorHAnsi"/>
          <w:b/>
          <w:sz w:val="24"/>
          <w:szCs w:val="24"/>
          <w:lang w:val="pl-PL"/>
        </w:rPr>
        <w:t>3</w:t>
      </w:r>
    </w:p>
    <w:p w:rsidR="00243E99" w:rsidRDefault="00243E99" w:rsidP="001A5CD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A76681" w:rsidRPr="006230F5" w:rsidRDefault="00A76681" w:rsidP="00A76681">
      <w:pPr>
        <w:pStyle w:val="Tytu"/>
        <w:rPr>
          <w:rFonts w:asciiTheme="minorHAnsi" w:hAnsiTheme="minorHAnsi" w:cstheme="minorHAnsi"/>
          <w:b/>
          <w:sz w:val="40"/>
          <w:szCs w:val="40"/>
          <w:lang w:val="pl-PL"/>
        </w:rPr>
      </w:pPr>
      <w:r w:rsidRPr="006230F5">
        <w:rPr>
          <w:rFonts w:asciiTheme="minorHAnsi" w:hAnsiTheme="minorHAnsi" w:cstheme="minorHAnsi"/>
          <w:sz w:val="40"/>
          <w:szCs w:val="40"/>
          <w:lang w:val="pl-PL"/>
        </w:rPr>
        <w:t xml:space="preserve">Przykłady celów, działań, wskaźników </w:t>
      </w:r>
      <w:r w:rsidRPr="006230F5">
        <w:rPr>
          <w:rFonts w:asciiTheme="minorHAnsi" w:hAnsiTheme="minorHAnsi" w:cstheme="minorHAnsi"/>
          <w:sz w:val="40"/>
          <w:szCs w:val="40"/>
          <w:lang w:val="pl-PL"/>
        </w:rPr>
        <w:br/>
        <w:t>i źródeł informacji....</w:t>
      </w:r>
    </w:p>
    <w:p w:rsidR="001A5CDC" w:rsidRPr="00C43C61" w:rsidRDefault="001A5CDC" w:rsidP="001A5CDC">
      <w:pPr>
        <w:pStyle w:val="TabelaO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43C61">
        <w:rPr>
          <w:rFonts w:asciiTheme="minorHAnsi" w:hAnsiTheme="minorHAnsi" w:cstheme="minorHAnsi"/>
          <w:b/>
          <w:sz w:val="24"/>
          <w:szCs w:val="24"/>
        </w:rPr>
        <w:t>Tab. 20.</w:t>
      </w:r>
      <w:r w:rsidRPr="00C43C61">
        <w:rPr>
          <w:rFonts w:asciiTheme="minorHAnsi" w:hAnsiTheme="minorHAnsi" w:cstheme="minorHAnsi"/>
          <w:sz w:val="24"/>
          <w:szCs w:val="24"/>
        </w:rPr>
        <w:t xml:space="preserve"> Przykłady celów, działań, wskaźników i źródeł informacji w zakresie wspomagania szkół w rozwoju wybranych umiejętności i postaw uczniów z obszaru kompetencji matematyczno-prz</w:t>
      </w:r>
      <w:bookmarkStart w:id="0" w:name="_GoBack"/>
      <w:bookmarkEnd w:id="0"/>
      <w:r w:rsidRPr="00C43C61">
        <w:rPr>
          <w:rFonts w:asciiTheme="minorHAnsi" w:hAnsiTheme="minorHAnsi" w:cstheme="minorHAnsi"/>
          <w:sz w:val="24"/>
          <w:szCs w:val="24"/>
        </w:rPr>
        <w:t>yrodniczych</w:t>
      </w:r>
      <w:r w:rsidRPr="00C43C61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"/>
      </w: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2"/>
        <w:gridCol w:w="2469"/>
        <w:gridCol w:w="2436"/>
        <w:gridCol w:w="2207"/>
      </w:tblGrid>
      <w:tr w:rsidR="001A5CDC" w:rsidRPr="006230F5" w:rsidTr="00243E99">
        <w:trPr>
          <w:jc w:val="center"/>
        </w:trPr>
        <w:tc>
          <w:tcPr>
            <w:tcW w:w="9286" w:type="dxa"/>
            <w:gridSpan w:val="4"/>
            <w:shd w:val="clear" w:color="auto" w:fill="C5D1D7" w:themeFill="background2"/>
          </w:tcPr>
          <w:p w:rsidR="001A5CDC" w:rsidRPr="00C43C61" w:rsidRDefault="001A5CDC" w:rsidP="00A76681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Wybrane umiejętności uczniów z obszaru kompetencji matematyczno-przyrodniczych</w:t>
            </w:r>
          </w:p>
        </w:tc>
      </w:tr>
      <w:tr w:rsidR="001A5CDC" w:rsidRPr="006230F5" w:rsidTr="001A5CDC">
        <w:trPr>
          <w:jc w:val="center"/>
        </w:trPr>
        <w:tc>
          <w:tcPr>
            <w:tcW w:w="9286" w:type="dxa"/>
            <w:gridSpan w:val="4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sz w:val="24"/>
                <w:szCs w:val="24"/>
                <w:lang w:val="pl-PL"/>
              </w:rPr>
              <w:t>Uczeń wyszukuje bardzo proste informacje w krótkich tekstach matematyczno-przyrodniczych, gromadzi je, dokonuje ich selekcji i prezentuje je w różny sposób.</w:t>
            </w:r>
          </w:p>
        </w:tc>
      </w:tr>
      <w:tr w:rsidR="001A5CDC" w:rsidRPr="00C43C61" w:rsidTr="00243E99">
        <w:trPr>
          <w:jc w:val="center"/>
        </w:trPr>
        <w:tc>
          <w:tcPr>
            <w:tcW w:w="2411" w:type="dxa"/>
            <w:shd w:val="clear" w:color="auto" w:fill="ACBDC6" w:themeFill="background2" w:themeFillShade="E6"/>
          </w:tcPr>
          <w:p w:rsidR="001A5CDC" w:rsidRPr="00C43C61" w:rsidRDefault="001A5CDC" w:rsidP="00C43C61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Cele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C43C61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Działania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C43C61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Wskaźniki</w:t>
            </w:r>
          </w:p>
        </w:tc>
        <w:tc>
          <w:tcPr>
            <w:tcW w:w="2319" w:type="dxa"/>
            <w:shd w:val="clear" w:color="auto" w:fill="ACBDC6" w:themeFill="background2" w:themeFillShade="E6"/>
          </w:tcPr>
          <w:p w:rsidR="001A5CDC" w:rsidRPr="00C43C61" w:rsidRDefault="001A5CDC" w:rsidP="00C43C61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Źródła informacji</w:t>
            </w:r>
          </w:p>
        </w:tc>
      </w:tr>
      <w:tr w:rsidR="001A5CDC" w:rsidRPr="006230F5" w:rsidTr="001A5CDC">
        <w:trPr>
          <w:jc w:val="center"/>
        </w:trPr>
        <w:tc>
          <w:tcPr>
            <w:tcW w:w="2411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1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Nauczyciele znają nowe metody umożliwiające rozwijanie i doskonalenie u uczniów wybranej umiejętności.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1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poszerzą wiedzę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i umiejętności w zakresie rozpoznawania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>u uczniów wybranej umiejętności.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1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stosują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najmniej dwie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nowo poznanych metod pracy z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uczniami.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1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modyfikują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najmniej dwa narzędzia pomiarowe służące badaniu wybranej umiejętności u uczniów.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1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formułują informację zwrotną, uwzględniając wybraną umiejętność. </w:t>
            </w:r>
          </w:p>
          <w:p w:rsidR="001A5CDC" w:rsidRPr="00C43C61" w:rsidRDefault="001A5CDC" w:rsidP="001A5CDC">
            <w:pPr>
              <w:pStyle w:val="Akapitzlist"/>
              <w:spacing w:before="120" w:after="120" w:line="276" w:lineRule="auto"/>
              <w:ind w:left="282" w:right="74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1A5CDC" w:rsidRPr="00C43C61" w:rsidRDefault="001A5CDC" w:rsidP="001A5CDC">
            <w:pPr>
              <w:spacing w:before="120" w:after="120" w:line="276" w:lineRule="auto"/>
              <w:ind w:left="282" w:right="74"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6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Organizacja szkoleń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>z zakresu metod aktywizujących oraz narzędzi pomiaru dydaktycznego.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6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Organizacja konsultacji indywidualnych dla nauczycieli matematyki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>i przedmiotów przyrodniczych.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6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Realizacja zajęć przez nauczycieli z wykorzystaniem nowo poznanych metod pracy.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6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Spotkania zespołów samokształceniowych w celu doskonalenia umiej</w:t>
            </w:r>
            <w:r w:rsidR="00C43C61"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ętności </w:t>
            </w:r>
            <w:r w:rsidR="00C43C61"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formułowania informacji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zwrotnej.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6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Modyfikacja przez nauczycieli wybranych narzędzi pomiaru.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6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Wykorzystywanie informacji zwrotnej na zajęciach w celu informowania uczniów o poziomie opanowania przez nich wybranej umiejętności.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9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W szkoleniach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uczestniczy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najmniej 80 proc. nauczycieli.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9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Co najmniej 80 proc. nauczycieli stosowało minimum dwie z poznanych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metod.</w:t>
            </w:r>
            <w:proofErr w:type="gramEnd"/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9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80 proc. nauczycieli uczestniczących w szkoleniach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i konsultacjach wysoko oceniło ich przydatność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w kształtowaniu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i doskonaleniu wybranej umiejętności.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9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Co najmniej 80 proc. nauczycieli uczestniczących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w szkoleniach dostosowało minimum dwa narzędzia pomiaru w taki sposób, aby dostarczały one informacji na temat wybranej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umiejętności. </w:t>
            </w:r>
            <w:proofErr w:type="gramEnd"/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9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czasie spotkań zespołów samokształceniowych nauczyciele przećwiczą formułowanie informacji zwrotnej uwzględniającej wybraną umiejętność.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9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Co najmniej 50 proc. uczniów potwierdza znajomość swoich mocnych stron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i potrzeb w zakresie wybranej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umiejętności.</w:t>
            </w:r>
            <w:proofErr w:type="gramEnd"/>
          </w:p>
        </w:tc>
        <w:tc>
          <w:tcPr>
            <w:tcW w:w="2319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Lista obecności na szkoleniach.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Rozmowa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 nauczycielami.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Zestawienie wyników ankiet ewaluacyjnych wypełnionych przez nauczycieli na zakończenie szkoleń oraz po konsultacjach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 ekspertem.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Zmodyfikowane narzędzia pomiaru.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Protokół ze spotkania zespołów </w:t>
            </w:r>
            <w:proofErr w:type="spell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samokształcenio-wych</w:t>
            </w:r>
            <w:proofErr w:type="spell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Przykładowe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informacje zwrotne zapisane podczas spotkań zespołów </w:t>
            </w:r>
            <w:proofErr w:type="spell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samokształcenio-wych</w:t>
            </w:r>
            <w:proofErr w:type="spell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i/>
                <w:sz w:val="24"/>
                <w:szCs w:val="24"/>
              </w:rPr>
              <w:t>Róża wiatru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>z rozpisanymi składowymi opisywanej umiejętności oraz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wykorzystaniem której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uczniowie oceniają swoje możliwości. </w:t>
            </w:r>
          </w:p>
        </w:tc>
      </w:tr>
    </w:tbl>
    <w:p w:rsidR="001A5CDC" w:rsidRPr="00C43C61" w:rsidRDefault="001A5CDC" w:rsidP="001A5CD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2"/>
        <w:gridCol w:w="2378"/>
        <w:gridCol w:w="2228"/>
        <w:gridCol w:w="2296"/>
      </w:tblGrid>
      <w:tr w:rsidR="001A5CDC" w:rsidRPr="006230F5" w:rsidTr="00F77B1E">
        <w:tc>
          <w:tcPr>
            <w:tcW w:w="9286" w:type="dxa"/>
            <w:gridSpan w:val="4"/>
          </w:tcPr>
          <w:p w:rsidR="001A5CDC" w:rsidRPr="00C43C61" w:rsidRDefault="001A5CDC" w:rsidP="001A5CDC">
            <w:pPr>
              <w:spacing w:before="120" w:after="120" w:line="276" w:lineRule="auto"/>
              <w:ind w:left="-2"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sz w:val="24"/>
                <w:szCs w:val="24"/>
                <w:lang w:val="pl-PL"/>
              </w:rPr>
              <w:t xml:space="preserve">Uczeń stawia pytania dotyczące zjawisk zachodzących w przyrodzie, prezentuje postawę badawczą w poznawaniu prawidłowości świata przyrody przez poszukiwanie odpowiedzi na </w:t>
            </w:r>
            <w:proofErr w:type="gramStart"/>
            <w:r w:rsidRPr="00C43C61">
              <w:rPr>
                <w:rFonts w:cstheme="minorHAnsi"/>
                <w:sz w:val="24"/>
                <w:szCs w:val="24"/>
                <w:lang w:val="pl-PL"/>
              </w:rPr>
              <w:t>pytania: „dlaczego</w:t>
            </w:r>
            <w:proofErr w:type="gramEnd"/>
            <w:r w:rsidRPr="00C43C61">
              <w:rPr>
                <w:rFonts w:cstheme="minorHAnsi"/>
                <w:sz w:val="24"/>
                <w:szCs w:val="24"/>
                <w:lang w:val="pl-PL"/>
              </w:rPr>
              <w:t>?”, „</w:t>
            </w:r>
            <w:proofErr w:type="gramStart"/>
            <w:r w:rsidRPr="00C43C61">
              <w:rPr>
                <w:rFonts w:cstheme="minorHAnsi"/>
                <w:sz w:val="24"/>
                <w:szCs w:val="24"/>
                <w:lang w:val="pl-PL"/>
              </w:rPr>
              <w:t>jak</w:t>
            </w:r>
            <w:proofErr w:type="gramEnd"/>
            <w:r w:rsidRPr="00C43C61">
              <w:rPr>
                <w:rFonts w:cstheme="minorHAnsi"/>
                <w:sz w:val="24"/>
                <w:szCs w:val="24"/>
                <w:lang w:val="pl-PL"/>
              </w:rPr>
              <w:t xml:space="preserve"> jest?”, „</w:t>
            </w:r>
            <w:proofErr w:type="gramStart"/>
            <w:r w:rsidRPr="00C43C61">
              <w:rPr>
                <w:rFonts w:cstheme="minorHAnsi"/>
                <w:sz w:val="24"/>
                <w:szCs w:val="24"/>
                <w:lang w:val="pl-PL"/>
              </w:rPr>
              <w:t>co</w:t>
            </w:r>
            <w:proofErr w:type="gramEnd"/>
            <w:r w:rsidRPr="00C43C61">
              <w:rPr>
                <w:rFonts w:cstheme="minorHAnsi"/>
                <w:sz w:val="24"/>
                <w:szCs w:val="24"/>
                <w:lang w:val="pl-PL"/>
              </w:rPr>
              <w:t xml:space="preserve"> się stanie, gdy?”.</w:t>
            </w:r>
          </w:p>
        </w:tc>
      </w:tr>
      <w:tr w:rsidR="00C43C61" w:rsidRPr="00C43C61" w:rsidTr="00243E99">
        <w:tc>
          <w:tcPr>
            <w:tcW w:w="2411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Cele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Działania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Wskaźniki</w:t>
            </w:r>
          </w:p>
        </w:tc>
        <w:tc>
          <w:tcPr>
            <w:tcW w:w="2319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Źródła informacji</w:t>
            </w:r>
          </w:p>
        </w:tc>
      </w:tr>
      <w:tr w:rsidR="00C43C61" w:rsidRPr="00C43C61" w:rsidTr="00F77B1E">
        <w:tc>
          <w:tcPr>
            <w:tcW w:w="2411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znają i stosują metody umożliwiające rozwijanie i doskonalenie pracy uczniów z wykorzystaniem procedury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badawczej.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znają różne sposoby stawiania pytań (np. według taksonomii </w:t>
            </w:r>
            <w:proofErr w:type="spell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Blooma</w:t>
            </w:r>
            <w:proofErr w:type="spell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lub SOLO)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stosują wybrane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 nich w pracy z uczniami.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Uczniowie chętnie stawiają pytania.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Jakość stawianych przez uczniów pytań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wzrosła. </w:t>
            </w:r>
            <w:proofErr w:type="gramEnd"/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Nauczyciele prowadzą projekty badawcze w uczniami.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Eksperymentowanie i poszukiwanie odpowiedzi stanowi podstawowy sposób pracy na zajęciach przyrodniczych.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Podczas zajęć przyrodniczych uczeń jest aktywny, natomiast nauczyciel projektuje i stwarza warunki do działalności uczniów.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Organizacja szkoleń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>z zakresu metod laboratoryjnych oraz metodologii stawiania pytań.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Wykorzystanie zdobytej przez nauczycieli wiedzy i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umiejętności podczas prowadzonych zajęć przyrodniczych.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Praca zespołu przedmiotów przyrodniczych w celu stworzenia listy przykładowych pytań.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Projektowanie przez nauczycieli zajęć przyrodniczych, podczas których uczniowie stawiają pytania i poszukują na nie odpowiedzi.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przedmiotów przyrodniczych przygotowują propozycje projektów badawczych – przedmiotowych lub interdyscyplinarnych. 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4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W szkoleniach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uczestniczy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najmniej 80 proc. nauczycieli.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4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 co najmniej 50 proc. zajęć zastosowano metody rozwijające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u uczniów umiejętność wykorzystywania procedury badawczej podczas poznawania procesów i zjawisk przyrodniczych.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4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Co najmniej 80 proc. nauczycieli formułuje pytania problemowe i kluczowe na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zajęciach. </w:t>
            </w:r>
            <w:proofErr w:type="gramEnd"/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4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Uczniowie chętnie stawiają podczas zajęć pytania kreatywne i na wysokim poziomie.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4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Powstają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najmniej trzy propozycje projektów badawczych z przedmiotów przyrodniczych. </w:t>
            </w:r>
          </w:p>
        </w:tc>
        <w:tc>
          <w:tcPr>
            <w:tcW w:w="2319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Lista obecności na szkoleniach.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Zapisy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>w dziennikach.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Rozmowa z nauczycielami.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Analiza zdań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niedokończonych przez uczniów.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Obserwacja lekcji przez dyrektora.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Lista pytań stworzona przez nauczycieli.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Zapis przykładowych pytań uczniów sporządzony podczas obserwacji zajęć przyrodniczych.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Opis propozycji projektów badawczych. </w:t>
            </w:r>
          </w:p>
        </w:tc>
      </w:tr>
      <w:tr w:rsidR="001A5CDC" w:rsidRPr="006230F5" w:rsidTr="00F77B1E">
        <w:tc>
          <w:tcPr>
            <w:tcW w:w="9286" w:type="dxa"/>
            <w:gridSpan w:val="4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sz w:val="24"/>
                <w:szCs w:val="24"/>
                <w:lang w:val="pl-PL"/>
              </w:rPr>
              <w:lastRenderedPageBreak/>
              <w:t>Uczeń korzysta z planów, map, fotografii, rysunków, wykresów, danych statystycznych, tekstów źródłowych oraz technologii informacyjno-komunikacyjnych w celu gromadzenia, przetwarzania i prezentowania informacji.</w:t>
            </w:r>
          </w:p>
        </w:tc>
      </w:tr>
      <w:tr w:rsidR="00C43C61" w:rsidRPr="00C43C61" w:rsidTr="00243E99">
        <w:tc>
          <w:tcPr>
            <w:tcW w:w="2411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Cele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Działania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Wskaźniki</w:t>
            </w:r>
          </w:p>
        </w:tc>
        <w:tc>
          <w:tcPr>
            <w:tcW w:w="2319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Źródła informacji</w:t>
            </w:r>
          </w:p>
        </w:tc>
      </w:tr>
      <w:tr w:rsidR="00C43C61" w:rsidRPr="006230F5" w:rsidTr="00F77B1E">
        <w:tc>
          <w:tcPr>
            <w:tcW w:w="2411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szkole zwiększyła się baza pomocy dydaktycznych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wymienionych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>w opisie umiejętności.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Nauczyciele częściej wykorzystują pomoce dydaktyczne zawarte w opisie umiejętności.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czasie zajęć matematycznych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i przyrodniczych wykorzystywane są różnorodne pomoce dydaktyczne.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Stosowane przez nauczycieli matematyki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i przedmiotów przyrodniczych metody umożliwiają wykorzystywanie przez uczniów różnorodnych pomocy dydaktycznych wymienionych w opisie umiejętności.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1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Sporządzenie listy potrzebnych pomocy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dydaktycznych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 wykorzystaniem podstawy programowej.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1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Zakup pomocy dydaktycznych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 listy.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1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Analiza dotychczasowych tematów realizowanych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 wykorzystaniem różnorodnych pomocy dydaktycznych.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1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Wybranie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 podstawy programowej matematyki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i przedmiotów przyrodniczych dodatkowych tematów, do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realizacji których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nauczyciele zaczną wykorzystywać różnorodne pomoce dydaktyczne. 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58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Liczba pomocy dydaktycznych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w szkole wzrosła o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 50 proc.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58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Zaproponowanie przez nauczycieli matematyki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przedmiotów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przyrodniczych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najmniej pięciu tematów zajęć wzbogaconych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>o wykorzystanie wybranych pomocy dydaktycznych.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58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Lista metod nauczania matematyki i przedmiotów przyrodniczych umożliwiających korzystanie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różnorodnych pomocy dydaktycznych. </w:t>
            </w:r>
          </w:p>
        </w:tc>
        <w:tc>
          <w:tcPr>
            <w:tcW w:w="2319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Spis pomocy dydaktycznych do matematyki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i przedmiotów przyrodniczych.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Lista tematów zajęć, na których wprowadzono wykorzystanie różnorodnych pomocy dydaktycznych.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Lista metod dostępna dla nauczycieli w szkole. </w:t>
            </w:r>
          </w:p>
        </w:tc>
      </w:tr>
      <w:tr w:rsidR="001A5CDC" w:rsidRPr="006230F5" w:rsidTr="00F77B1E">
        <w:tc>
          <w:tcPr>
            <w:tcW w:w="9286" w:type="dxa"/>
            <w:gridSpan w:val="4"/>
          </w:tcPr>
          <w:p w:rsidR="001A5CDC" w:rsidRPr="00C43C61" w:rsidRDefault="001A5CDC" w:rsidP="001A5CDC">
            <w:pPr>
              <w:spacing w:before="120" w:after="120" w:line="276" w:lineRule="auto"/>
              <w:ind w:left="-2"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sz w:val="24"/>
                <w:szCs w:val="24"/>
                <w:lang w:val="pl-PL"/>
              </w:rPr>
              <w:lastRenderedPageBreak/>
              <w:t>Uczeń tworzy strategię rozwiązania problemu.</w:t>
            </w:r>
          </w:p>
        </w:tc>
      </w:tr>
      <w:tr w:rsidR="00C43C61" w:rsidRPr="00C43C61" w:rsidTr="00243E99">
        <w:tc>
          <w:tcPr>
            <w:tcW w:w="2411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tabs>
                <w:tab w:val="left" w:pos="1290"/>
                <w:tab w:val="center" w:pos="1579"/>
              </w:tabs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Cele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Działania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Wskaźniki</w:t>
            </w:r>
          </w:p>
        </w:tc>
        <w:tc>
          <w:tcPr>
            <w:tcW w:w="2319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Źródła informacji</w:t>
            </w:r>
          </w:p>
        </w:tc>
      </w:tr>
      <w:tr w:rsidR="00C43C61" w:rsidRPr="006230F5" w:rsidTr="00F77B1E">
        <w:tc>
          <w:tcPr>
            <w:tcW w:w="2411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znają metody umożliwiające kształcenie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doskonalenie umiejętności uczniów w zakresie tworzenia strategii rozwiązywania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problemu.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Nauczyciele często stosują nauczanie problemowe.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Uczniowie tworzą strategię rozwiązywania problemu na poziomie dostosowanym do ich możliwości. 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Organizacja szkoleń z zakresu metod bazujących na strategii problemowej.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matematyki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i przedmiotów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przyrodniczych wykorzystują na zajęciach tworzenie przez uczniów strategii rozwiązywania problemu. 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W szkoleniach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uczestniczy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najmniej 80 proc. nauczycieli.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80 proc. nauczycieli uczestniczących w szkoleniach wysoko oceniło ich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przydatność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w kształtowaniu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i doskonaleniu wybranej umiejętności.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Strategię rozwiązywania problemu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zastosowano na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najmniej dwóch zajęciach matematyki i każdego przedmiotu przyrodniczego. </w:t>
            </w:r>
          </w:p>
        </w:tc>
        <w:tc>
          <w:tcPr>
            <w:tcW w:w="2319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0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Lista obecności na szkoleniach.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0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Zestawienie wyników ankiet ewaluacyjnych wypełnionych przez nauczycieli na zakończenie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szkoleń.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0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Podane przez nauczycieli tematy zajęć, na których uczniowie tworzą strategię rozwiązywania problemu. </w:t>
            </w:r>
          </w:p>
        </w:tc>
      </w:tr>
      <w:tr w:rsidR="001A5CDC" w:rsidRPr="006230F5" w:rsidTr="00243E99">
        <w:tc>
          <w:tcPr>
            <w:tcW w:w="9286" w:type="dxa"/>
            <w:gridSpan w:val="4"/>
            <w:shd w:val="clear" w:color="auto" w:fill="C5D1D7" w:themeFill="background2"/>
          </w:tcPr>
          <w:p w:rsidR="001A5CDC" w:rsidRPr="00C43C61" w:rsidRDefault="001A5CDC" w:rsidP="00C43C61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lastRenderedPageBreak/>
              <w:t>Wybrane postawy uczniów z obszaru kompetencji matematyczno-przyrodniczych</w:t>
            </w:r>
          </w:p>
        </w:tc>
      </w:tr>
      <w:tr w:rsidR="001A5CDC" w:rsidRPr="006230F5" w:rsidTr="00F77B1E">
        <w:tc>
          <w:tcPr>
            <w:tcW w:w="9286" w:type="dxa"/>
            <w:gridSpan w:val="4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sz w:val="24"/>
                <w:szCs w:val="24"/>
                <w:lang w:val="pl-PL"/>
              </w:rPr>
              <w:t>Uczeń poszerza swoje zainteresowania matematyczno-przyrodnicze.</w:t>
            </w:r>
          </w:p>
        </w:tc>
      </w:tr>
      <w:tr w:rsidR="00C43C61" w:rsidRPr="00C43C61" w:rsidTr="00243E99">
        <w:tc>
          <w:tcPr>
            <w:tcW w:w="2411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tabs>
                <w:tab w:val="left" w:pos="1290"/>
                <w:tab w:val="center" w:pos="1579"/>
              </w:tabs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Cele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Działania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Wskaźniki</w:t>
            </w:r>
          </w:p>
        </w:tc>
        <w:tc>
          <w:tcPr>
            <w:tcW w:w="2319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Źródła informacji</w:t>
            </w:r>
          </w:p>
        </w:tc>
      </w:tr>
      <w:tr w:rsidR="00C43C61" w:rsidRPr="00C43C61" w:rsidTr="00F77B1E">
        <w:tc>
          <w:tcPr>
            <w:tcW w:w="2411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Nauczyciele uwzględniają na swoich zajęciach potrzeby uczniów zainteresowanych tematyką zajęć – indywidualizują tok nauczania.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Nauczyciele wykorzystują podczas zajęć dodatkową wiedzę matematyczną lub przyrodniczą, poszerzając zainteresowania matematyczno-przyrodnicze uczniów.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szkole powstaje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bogata oferta zajęć dodatkowych z matematyki i przedmiotów przyrodniczych.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proponują uczniom konkursy wewnętrzne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zewnętrzne odpowiadające rozpoznanym zainteresowaniom matematyczno-przyrodniczych. 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Organizacja szkoleń na temat indywidualizacji procesu dydaktycznego oraz pracy z uczniem uzdolnionym matematycznie i/lub przyrodniczo.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Prowadzenie zajęć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uwzględnieniem wiedzy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i umiejętności uzyskanych podczas szkoleń.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Przeprowadzenie badań sondażowych odnoszących się do zainteresowań matematycznych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i przyrodniczych uczniów.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Opracowanie programów nowych zajęć dodatkowych umożliwiających poszerzanie zainteresowań uczniów. 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80 proc. nauczycieli uczestniczy w szkoleniach.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95 proc. uczestników szkoleń wysoko ocenia ich przydatność.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90 proc. zajęć matematycznych i przyrodniczych zawiera elementy indywidualizacji ukierunkowanych na rozwijanie zainteresowań uczniów.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szkole zostają zgłoszone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propozycje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najmniej dwóch nowych zajęć matematycznych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przedmiotów przyrodniczych.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2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Każde z nowych zajęć dodatkowych będzie realizowane na podstawie opracowanego przez nauczyciela nowatorskiego programu. </w:t>
            </w:r>
          </w:p>
        </w:tc>
        <w:tc>
          <w:tcPr>
            <w:tcW w:w="2319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0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Lista obecności na szkoleniach.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0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Wyniki ankiet ewaluacyjnych po szkoleniach.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0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Obserwacja zajęć.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0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Zestawienie zajęć dodatkowych organizowanych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w szkole.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40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Nowatorskie programy zajęć dodatkowych. </w:t>
            </w:r>
          </w:p>
        </w:tc>
      </w:tr>
      <w:tr w:rsidR="001A5CDC" w:rsidRPr="006230F5" w:rsidTr="00F77B1E">
        <w:tc>
          <w:tcPr>
            <w:tcW w:w="9286" w:type="dxa"/>
            <w:gridSpan w:val="4"/>
          </w:tcPr>
          <w:p w:rsidR="001A5CDC" w:rsidRPr="00C43C61" w:rsidRDefault="001A5CDC" w:rsidP="001A5CDC">
            <w:pPr>
              <w:spacing w:before="120" w:after="120" w:line="276" w:lineRule="auto"/>
              <w:ind w:left="-2"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sz w:val="24"/>
                <w:szCs w:val="24"/>
                <w:lang w:val="pl-PL"/>
              </w:rPr>
              <w:lastRenderedPageBreak/>
              <w:t>Uczeń włącza się aktywnie w swój proces uczenia się.</w:t>
            </w:r>
          </w:p>
        </w:tc>
      </w:tr>
      <w:tr w:rsidR="00C43C61" w:rsidRPr="00C43C61" w:rsidTr="00243E99">
        <w:tc>
          <w:tcPr>
            <w:tcW w:w="2411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tabs>
                <w:tab w:val="left" w:pos="1290"/>
                <w:tab w:val="center" w:pos="1579"/>
              </w:tabs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Cele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Działania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Wskaźniki</w:t>
            </w:r>
          </w:p>
        </w:tc>
        <w:tc>
          <w:tcPr>
            <w:tcW w:w="2319" w:type="dxa"/>
            <w:shd w:val="clear" w:color="auto" w:fill="ACBDC6" w:themeFill="background2" w:themeFillShade="E6"/>
          </w:tcPr>
          <w:p w:rsidR="001A5CDC" w:rsidRPr="00C43C61" w:rsidRDefault="001A5CDC" w:rsidP="001A5CDC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Źródła informacji</w:t>
            </w:r>
          </w:p>
        </w:tc>
      </w:tr>
      <w:tr w:rsidR="00C43C61" w:rsidRPr="006230F5" w:rsidTr="00F77B1E">
        <w:tc>
          <w:tcPr>
            <w:tcW w:w="2411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Nauczyciele stosują informację zwrotną kształtującą proces uczenia się uczniów.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wykorzystują samoocenę ucznia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procesie nauczania i uczenia się.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 zajęciach są stwarzane sytuacje umożliwiające uczniom planowanie własnego procesu uczenia się.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Organizacja szkoleń na temat konstruowania informacji zwrotnej oraz wdrażania ucznia do samooceny.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wykorzystują wiedzę i umiejętności na swoich zajęciach.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Nauczyciele często stwarzają okazję do samooceny uczniów.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planują zajęcia, zostawiając uczniom przestrzeń do samodzielnego planowania własnego procesu uczenia się. </w:t>
            </w:r>
          </w:p>
        </w:tc>
        <w:tc>
          <w:tcPr>
            <w:tcW w:w="2278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80 proc. nauczycieli uczestniczy w szkoleniach.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95 proc. uczestników szkoleń wysoko ocenia ich przydatność.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Na wszystkich zajęciach uczniowie otrzymują konstruktywną informację zwrotną.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na wszystkich zajęciach wykorzystują samoocenę uczniów. 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 80 proc. zajęć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uczniowie mają okazję zaplanować własny proces uczenia się pod opieką nauczyciela.</w:t>
            </w:r>
          </w:p>
        </w:tc>
        <w:tc>
          <w:tcPr>
            <w:tcW w:w="2319" w:type="dxa"/>
          </w:tcPr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Lista obecności na szkoleniach.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Wyniki ankiet ewaluacyjnych po szkoleniach.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Obserwacja zajęć.</w:t>
            </w:r>
          </w:p>
          <w:p w:rsidR="001A5CDC" w:rsidRPr="00C43C61" w:rsidRDefault="001A5CDC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Informacja zwrotna od uczniów.</w:t>
            </w: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C61" w:rsidRPr="00C43C61" w:rsidRDefault="00C43C61" w:rsidP="001A5CDC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A5CDC" w:rsidRPr="006230F5" w:rsidTr="00F77B1E">
        <w:tc>
          <w:tcPr>
            <w:tcW w:w="9286" w:type="dxa"/>
            <w:gridSpan w:val="4"/>
          </w:tcPr>
          <w:p w:rsidR="001A5CDC" w:rsidRPr="00C43C61" w:rsidRDefault="001A5CDC" w:rsidP="001A5CDC">
            <w:pPr>
              <w:spacing w:before="120" w:after="120" w:line="276" w:lineRule="auto"/>
              <w:ind w:left="-2"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sz w:val="24"/>
                <w:szCs w:val="24"/>
                <w:lang w:val="pl-PL"/>
              </w:rPr>
              <w:lastRenderedPageBreak/>
              <w:t>Uczeń przestrzega zasad dbałości o zdrowie i bezpieczeństwo własne oraz innych.</w:t>
            </w:r>
          </w:p>
        </w:tc>
      </w:tr>
      <w:tr w:rsidR="00C43C61" w:rsidRPr="00C43C61" w:rsidTr="00243E99">
        <w:tc>
          <w:tcPr>
            <w:tcW w:w="2411" w:type="dxa"/>
            <w:shd w:val="clear" w:color="auto" w:fill="ACBDC6" w:themeFill="background2" w:themeFillShade="E6"/>
          </w:tcPr>
          <w:p w:rsidR="001A5CDC" w:rsidRPr="00C43C61" w:rsidRDefault="001A5CDC" w:rsidP="00C43C61">
            <w:pPr>
              <w:tabs>
                <w:tab w:val="left" w:pos="1290"/>
                <w:tab w:val="center" w:pos="1579"/>
              </w:tabs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Cele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C43C61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Działania</w:t>
            </w:r>
          </w:p>
        </w:tc>
        <w:tc>
          <w:tcPr>
            <w:tcW w:w="2278" w:type="dxa"/>
            <w:shd w:val="clear" w:color="auto" w:fill="ACBDC6" w:themeFill="background2" w:themeFillShade="E6"/>
          </w:tcPr>
          <w:p w:rsidR="001A5CDC" w:rsidRPr="00C43C61" w:rsidRDefault="001A5CDC" w:rsidP="00C43C61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Wskaźniki</w:t>
            </w:r>
          </w:p>
        </w:tc>
        <w:tc>
          <w:tcPr>
            <w:tcW w:w="2319" w:type="dxa"/>
            <w:shd w:val="clear" w:color="auto" w:fill="ACBDC6" w:themeFill="background2" w:themeFillShade="E6"/>
          </w:tcPr>
          <w:p w:rsidR="001A5CDC" w:rsidRPr="00C43C61" w:rsidRDefault="001A5CDC" w:rsidP="00C43C61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C43C61">
              <w:rPr>
                <w:rFonts w:cstheme="minorHAnsi"/>
                <w:b/>
                <w:bCs/>
                <w:sz w:val="24"/>
                <w:szCs w:val="24"/>
                <w:lang w:val="pl-PL"/>
              </w:rPr>
              <w:t>Źródła informacji</w:t>
            </w:r>
          </w:p>
        </w:tc>
      </w:tr>
      <w:tr w:rsidR="00C43C61" w:rsidRPr="006230F5" w:rsidTr="00F77B1E">
        <w:tc>
          <w:tcPr>
            <w:tcW w:w="2411" w:type="dxa"/>
          </w:tcPr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uwzględniają tematykę związaną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 dbałością uczniów o zdrowie i bezpieczeństwo własne podczas swoich zajęć.</w:t>
            </w:r>
          </w:p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szkole realizowane są projekty edukacyjne </w:t>
            </w:r>
            <w:r w:rsidR="00C43C61" w:rsidRPr="00C43C6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konkursy </w:t>
            </w:r>
            <w:r w:rsidR="00C43C61" w:rsidRPr="00C43C6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o tematyce prozdrowotnej.</w:t>
            </w:r>
          </w:p>
          <w:p w:rsidR="001A5CDC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-2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szkole przestrzegane są zasady bezpieczeństwa podczas zajęć lekcyjnych i pozalekcyjnych. </w:t>
            </w:r>
          </w:p>
        </w:tc>
        <w:tc>
          <w:tcPr>
            <w:tcW w:w="2278" w:type="dxa"/>
          </w:tcPr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czasie spotkań zespołu matematycznego </w:t>
            </w:r>
            <w:r w:rsidR="00C43C61" w:rsidRPr="00C43C6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i przyrodniczego została poruszona tematyka dotycząca promowania postaw prozdrowotnych wśród uczniów.</w:t>
            </w:r>
          </w:p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Zebrania zespołów nauczycieli w celu ustalenia tematyki i zasad realizacji projektów edukacyjnych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konkursów wewnątrzszkolnych uwzględniających tematykę prozdrowotną. </w:t>
            </w:r>
          </w:p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Nauczyciele poprzedzają zajęcia laboratoryjne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i terenowe przypomnieniem uczniom zasad BHP.</w:t>
            </w:r>
          </w:p>
          <w:p w:rsidR="001A5CDC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salach lekcyjnych zostają umieszczone regulaminy i zasady pracy uwzględniające przepisy BHP. </w:t>
            </w:r>
          </w:p>
        </w:tc>
        <w:tc>
          <w:tcPr>
            <w:tcW w:w="2278" w:type="dxa"/>
          </w:tcPr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Opracowano zestaw tematów matematycznych i przyrodniczych, podczas </w:t>
            </w: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realizacji których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będzie promowana wśród uczniów dbałość o zdrowie i bezpieczeństwo.</w:t>
            </w:r>
          </w:p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Opracowano co</w:t>
            </w:r>
            <w:proofErr w:type="gramEnd"/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 najmniej dwa projekty edukacyjne oraz dwa konkursy wewnątrzszkolne związane </w:t>
            </w:r>
            <w:r w:rsidR="00C43C61" w:rsidRPr="00C43C6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 dbałością uczniów o zdrowie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bezpieczeństwo. </w:t>
            </w:r>
          </w:p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Na zajęciach z przedmiotów przyrodniczych zarówno w sali lekcyjnej, jak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w terenie nauczyciele zapoznają uczniów z zasadami BHP umożliwiającymi bezpieczną pracę. </w:t>
            </w:r>
          </w:p>
          <w:p w:rsidR="001A5CDC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każdej pracowni </w:t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biologicznej, chemicznej </w:t>
            </w:r>
            <w:r w:rsidR="00C43C61" w:rsidRPr="00C43C6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fizycznej znajdują się plansze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 regulaminem </w:t>
            </w:r>
            <w:r w:rsidR="00C43C61" w:rsidRPr="00C43C6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zasadami bezpieczeństwa. </w:t>
            </w:r>
          </w:p>
        </w:tc>
        <w:tc>
          <w:tcPr>
            <w:tcW w:w="2319" w:type="dxa"/>
          </w:tcPr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5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Protokoły z pracy zespołów.</w:t>
            </w:r>
          </w:p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5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Lista tematów matematycznych i przyrodniczych uwzględniających promowanie zasad dbałości uczniów o zdrowie </w:t>
            </w:r>
            <w:r w:rsidR="00C43C61" w:rsidRPr="00C43C6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i bezpieczeństwo. </w:t>
            </w:r>
          </w:p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5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Zestawienie projektów edukacyjnych i konkursów wewnątrzszkolnych realizowanych w szkole.</w:t>
            </w:r>
          </w:p>
          <w:p w:rsidR="00C43C61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5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Zapisy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>w dziennikach lekcyjnych.</w:t>
            </w:r>
          </w:p>
          <w:p w:rsidR="001A5CDC" w:rsidRPr="00C43C61" w:rsidRDefault="001A5CDC" w:rsidP="00C43C61">
            <w:pPr>
              <w:pStyle w:val="Tabela-punktory"/>
              <w:numPr>
                <w:ilvl w:val="0"/>
                <w:numId w:val="0"/>
              </w:numPr>
              <w:spacing w:line="276" w:lineRule="auto"/>
              <w:ind w:left="15"/>
              <w:rPr>
                <w:rFonts w:asciiTheme="minorHAnsi" w:hAnsiTheme="minorHAnsi" w:cstheme="minorHAnsi"/>
                <w:sz w:val="24"/>
                <w:szCs w:val="24"/>
              </w:rPr>
            </w:pP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Regulaminy pracowni umieszczone </w:t>
            </w:r>
            <w:r w:rsidR="00C971B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C43C61">
              <w:rPr>
                <w:rFonts w:asciiTheme="minorHAnsi" w:hAnsiTheme="minorHAnsi" w:cstheme="minorHAnsi"/>
                <w:sz w:val="24"/>
                <w:szCs w:val="24"/>
              </w:rPr>
              <w:t xml:space="preserve">w salach lekcyjnych. </w:t>
            </w:r>
          </w:p>
        </w:tc>
      </w:tr>
    </w:tbl>
    <w:p w:rsidR="001A5CDC" w:rsidRPr="00C43C61" w:rsidRDefault="001A5CDC" w:rsidP="001A5CDC">
      <w:pPr>
        <w:spacing w:line="276" w:lineRule="auto"/>
        <w:ind w:left="720" w:firstLine="0"/>
        <w:jc w:val="both"/>
        <w:rPr>
          <w:rFonts w:cstheme="minorHAnsi"/>
          <w:sz w:val="24"/>
          <w:szCs w:val="24"/>
          <w:lang w:val="pl-PL"/>
        </w:rPr>
      </w:pPr>
    </w:p>
    <w:sectPr w:rsidR="001A5CDC" w:rsidRPr="00C43C6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BC5" w:rsidRDefault="00903BC5" w:rsidP="00AB1AF3">
      <w:r>
        <w:separator/>
      </w:r>
    </w:p>
  </w:endnote>
  <w:endnote w:type="continuationSeparator" w:id="0">
    <w:p w:rsidR="00903BC5" w:rsidRDefault="00903BC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614735"/>
      <w:docPartObj>
        <w:docPartGallery w:val="Page Numbers (Bottom of Page)"/>
        <w:docPartUnique/>
      </w:docPartObj>
    </w:sdtPr>
    <w:sdtContent>
      <w:p w:rsidR="00391C1B" w:rsidRDefault="00791193">
        <w:pPr>
          <w:pStyle w:val="Stopka"/>
          <w:jc w:val="right"/>
        </w:pPr>
        <w:fldSimple w:instr=" PAGE   \* MERGEFORMAT ">
          <w:r w:rsidR="006230F5">
            <w:rPr>
              <w:noProof/>
            </w:rPr>
            <w:t>8</w:t>
          </w:r>
        </w:fldSimple>
      </w:p>
    </w:sdtContent>
  </w:sdt>
  <w:p w:rsidR="00391C1B" w:rsidRDefault="00391C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BC5" w:rsidRDefault="00903BC5" w:rsidP="00AB1AF3">
      <w:r>
        <w:separator/>
      </w:r>
    </w:p>
  </w:footnote>
  <w:footnote w:type="continuationSeparator" w:id="0">
    <w:p w:rsidR="00903BC5" w:rsidRDefault="00903BC5" w:rsidP="00AB1AF3">
      <w:r>
        <w:continuationSeparator/>
      </w:r>
    </w:p>
  </w:footnote>
  <w:footnote w:id="1">
    <w:p w:rsidR="001A5CDC" w:rsidRPr="001A5CDC" w:rsidRDefault="001A5CDC" w:rsidP="00C43C61">
      <w:pPr>
        <w:pStyle w:val="Tekstprzypisudolnego"/>
        <w:ind w:firstLine="0"/>
        <w:jc w:val="both"/>
        <w:rPr>
          <w:i/>
          <w:lang w:val="pl-PL"/>
        </w:rPr>
      </w:pPr>
      <w:r>
        <w:rPr>
          <w:rStyle w:val="Odwoanieprzypisudolnego"/>
        </w:rPr>
        <w:footnoteRef/>
      </w:r>
      <w:r w:rsidRPr="001A5CDC">
        <w:rPr>
          <w:lang w:val="pl-PL"/>
        </w:rPr>
        <w:t xml:space="preserve"> </w:t>
      </w:r>
      <w:proofErr w:type="spellStart"/>
      <w:r w:rsidRPr="00C43C61">
        <w:rPr>
          <w:rFonts w:cstheme="minorHAnsi"/>
          <w:color w:val="000000"/>
          <w:sz w:val="24"/>
          <w:szCs w:val="24"/>
          <w:lang w:val="pl-PL"/>
        </w:rPr>
        <w:t>Grygier</w:t>
      </w:r>
      <w:proofErr w:type="spellEnd"/>
      <w:r w:rsidRPr="00C43C61">
        <w:rPr>
          <w:rFonts w:cstheme="minorHAnsi"/>
          <w:color w:val="000000"/>
          <w:sz w:val="24"/>
          <w:szCs w:val="24"/>
          <w:lang w:val="pl-PL"/>
        </w:rPr>
        <w:t xml:space="preserve"> U., Herma A., </w:t>
      </w:r>
      <w:proofErr w:type="spellStart"/>
      <w:r w:rsidRPr="00C43C61">
        <w:rPr>
          <w:rFonts w:cstheme="minorHAnsi"/>
          <w:color w:val="000000"/>
          <w:sz w:val="24"/>
          <w:szCs w:val="24"/>
          <w:lang w:val="pl-PL"/>
        </w:rPr>
        <w:t>Ciurej</w:t>
      </w:r>
      <w:proofErr w:type="spellEnd"/>
      <w:r w:rsidRPr="00C43C61">
        <w:rPr>
          <w:rFonts w:cstheme="minorHAnsi"/>
          <w:color w:val="000000"/>
          <w:sz w:val="24"/>
          <w:szCs w:val="24"/>
          <w:lang w:val="pl-PL"/>
        </w:rPr>
        <w:t xml:space="preserve"> K., </w:t>
      </w:r>
      <w:r w:rsidRPr="00C43C61">
        <w:rPr>
          <w:rFonts w:cstheme="minorHAnsi"/>
          <w:i/>
          <w:color w:val="000000"/>
          <w:sz w:val="24"/>
          <w:szCs w:val="24"/>
          <w:lang w:val="pl-PL"/>
        </w:rPr>
        <w:t xml:space="preserve">Wspomaganie szkół w rozwoju kompetencji przyrodniczo-matematycznych uczniów, </w:t>
      </w:r>
      <w:r w:rsidRPr="00C43C61">
        <w:rPr>
          <w:rFonts w:cstheme="minorHAnsi"/>
          <w:color w:val="000000"/>
          <w:sz w:val="24"/>
          <w:szCs w:val="24"/>
          <w:lang w:val="pl-PL"/>
        </w:rPr>
        <w:t>Ośrodek Rozwoju Edukacji, Warszawa 2017.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43E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43E99" w:rsidRDefault="00243E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43E99" w:rsidRDefault="00243E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43E99" w:rsidRDefault="00243E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E29E6"/>
    <w:multiLevelType w:val="hybridMultilevel"/>
    <w:tmpl w:val="AAC83DA0"/>
    <w:lvl w:ilvl="0" w:tplc="927AFC06">
      <w:start w:val="1"/>
      <w:numFmt w:val="bullet"/>
      <w:pStyle w:val="Tabela-punktory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5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274BD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5CDC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3E99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0530"/>
    <w:rsid w:val="003212CE"/>
    <w:rsid w:val="0032688B"/>
    <w:rsid w:val="0034308D"/>
    <w:rsid w:val="00346285"/>
    <w:rsid w:val="0035665C"/>
    <w:rsid w:val="003713EA"/>
    <w:rsid w:val="00371E91"/>
    <w:rsid w:val="00391C1B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72B4B"/>
    <w:rsid w:val="00581ED2"/>
    <w:rsid w:val="005820CA"/>
    <w:rsid w:val="00582DB9"/>
    <w:rsid w:val="005857A2"/>
    <w:rsid w:val="0058682C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230F5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193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3833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03BC5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76681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0F26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43C61"/>
    <w:rsid w:val="00C51C67"/>
    <w:rsid w:val="00C54192"/>
    <w:rsid w:val="00C55887"/>
    <w:rsid w:val="00C61DD5"/>
    <w:rsid w:val="00C871B9"/>
    <w:rsid w:val="00C9545A"/>
    <w:rsid w:val="00C971B3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96FAB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86570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1"/>
    <w:rsid w:val="001A5CDC"/>
  </w:style>
  <w:style w:type="paragraph" w:customStyle="1" w:styleId="TabelaORE">
    <w:name w:val="Tabela_ORE"/>
    <w:basedOn w:val="Normalny"/>
    <w:link w:val="TabelaOREZnak"/>
    <w:qFormat/>
    <w:rsid w:val="001A5CDC"/>
    <w:pPr>
      <w:spacing w:before="120" w:after="160"/>
      <w:ind w:firstLine="0"/>
    </w:pPr>
    <w:rPr>
      <w:rFonts w:ascii="Arial" w:eastAsia="Arial" w:hAnsi="Arial" w:cs="Arial"/>
      <w:lang w:val="pl-PL" w:eastAsia="ja-JP" w:bidi="ar-SA"/>
    </w:rPr>
  </w:style>
  <w:style w:type="character" w:customStyle="1" w:styleId="TabelaOREZnak">
    <w:name w:val="Tabela_ORE Znak"/>
    <w:basedOn w:val="Domylnaczcionkaakapitu"/>
    <w:link w:val="TabelaORE"/>
    <w:rsid w:val="001A5CDC"/>
    <w:rPr>
      <w:rFonts w:ascii="Arial" w:eastAsia="Arial" w:hAnsi="Arial" w:cs="Arial"/>
      <w:lang w:val="pl-PL" w:eastAsia="ja-JP" w:bidi="ar-SA"/>
    </w:rPr>
  </w:style>
  <w:style w:type="paragraph" w:customStyle="1" w:styleId="Tabela-punktory">
    <w:name w:val="Tabela-punktory"/>
    <w:basedOn w:val="Akapitzlist"/>
    <w:link w:val="Tabela-punktoryZnak"/>
    <w:qFormat/>
    <w:rsid w:val="001A5CDC"/>
    <w:pPr>
      <w:numPr>
        <w:numId w:val="6"/>
      </w:numPr>
      <w:spacing w:before="120" w:after="120"/>
      <w:ind w:left="282" w:right="74" w:hanging="284"/>
      <w:contextualSpacing w:val="0"/>
    </w:pPr>
    <w:rPr>
      <w:rFonts w:ascii="Arial" w:eastAsia="Calibri" w:hAnsi="Arial" w:cs="Arial"/>
      <w:sz w:val="18"/>
      <w:lang w:val="pl-PL" w:bidi="ar-SA"/>
    </w:rPr>
  </w:style>
  <w:style w:type="character" w:customStyle="1" w:styleId="Tabela-punktoryZnak">
    <w:name w:val="Tabela-punktory Znak"/>
    <w:basedOn w:val="AkapitzlistZnak"/>
    <w:link w:val="Tabela-punktory"/>
    <w:rsid w:val="001A5CDC"/>
    <w:rPr>
      <w:rFonts w:ascii="Arial" w:eastAsia="Calibri" w:hAnsi="Arial" w:cs="Arial"/>
      <w:sz w:val="18"/>
      <w:lang w:val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EC937C-7978-4B84-81E8-6EF766FE7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1820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11</cp:revision>
  <cp:lastPrinted>2018-05-08T10:32:00Z</cp:lastPrinted>
  <dcterms:created xsi:type="dcterms:W3CDTF">2019-01-10T13:30:00Z</dcterms:created>
  <dcterms:modified xsi:type="dcterms:W3CDTF">2019-03-15T13:38:00Z</dcterms:modified>
</cp:coreProperties>
</file>