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E5E" w:rsidRPr="009D4E5E" w:rsidRDefault="009D4E5E" w:rsidP="009D4E5E">
      <w:pPr>
        <w:pStyle w:val="Tytu"/>
        <w:rPr>
          <w:sz w:val="40"/>
          <w:szCs w:val="40"/>
          <w:lang w:val="pl-PL"/>
        </w:rPr>
      </w:pPr>
      <w:r w:rsidRPr="009D4E5E">
        <w:rPr>
          <w:sz w:val="40"/>
          <w:szCs w:val="40"/>
          <w:lang w:val="pl-PL"/>
        </w:rPr>
        <w:t>Kształtowanie postawy innowacyjności u uczniów na I etapie edukacyjnym</w:t>
      </w:r>
    </w:p>
    <w:p w:rsidR="002F57EF" w:rsidRDefault="002F57EF" w:rsidP="002F57EF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 w:rsidRPr="00753EA1">
        <w:rPr>
          <w:rFonts w:asciiTheme="majorHAnsi" w:hAnsiTheme="majorHAnsi" w:cstheme="majorHAnsi"/>
          <w:b/>
          <w:sz w:val="24"/>
          <w:szCs w:val="24"/>
          <w:lang w:val="pl-PL"/>
        </w:rPr>
        <w:t>Moduł VII.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Scenariusz szkolenia w zakresie wspomagania szkół w wychowaniu uczniów i kształtowaniu u nich postaw innowacyjności,</w:t>
      </w:r>
    </w:p>
    <w:p w:rsidR="002F57EF" w:rsidRPr="00A16263" w:rsidRDefault="002F57EF" w:rsidP="00A16263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>
        <w:rPr>
          <w:rFonts w:asciiTheme="majorHAnsi" w:hAnsiTheme="majorHAnsi" w:cstheme="majorHAnsi"/>
          <w:sz w:val="24"/>
          <w:szCs w:val="24"/>
          <w:lang w:val="pl-PL"/>
        </w:rPr>
        <w:t>kreatywności</w:t>
      </w:r>
      <w:proofErr w:type="gramEnd"/>
      <w:r>
        <w:rPr>
          <w:rFonts w:asciiTheme="majorHAnsi" w:hAnsiTheme="majorHAnsi" w:cstheme="majorHAnsi"/>
          <w:sz w:val="24"/>
          <w:szCs w:val="24"/>
          <w:lang w:val="pl-PL"/>
        </w:rPr>
        <w:t xml:space="preserve"> oraz umiejętności pracy zespołowej (I etap edukacyjny)</w:t>
      </w:r>
    </w:p>
    <w:p w:rsidR="005F1E62" w:rsidRDefault="005F1E62" w:rsidP="009D4E5E">
      <w:pPr>
        <w:spacing w:before="240"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9D4E5E" w:rsidRPr="009D4E5E" w:rsidRDefault="009D4E5E" w:rsidP="009D4E5E">
      <w:pPr>
        <w:spacing w:before="240"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9D4E5E">
        <w:rPr>
          <w:rFonts w:asciiTheme="majorHAnsi" w:hAnsiTheme="majorHAnsi" w:cstheme="majorHAnsi"/>
          <w:b/>
          <w:sz w:val="24"/>
          <w:szCs w:val="24"/>
          <w:lang w:val="pl-PL"/>
        </w:rPr>
        <w:t xml:space="preserve">Cele </w:t>
      </w:r>
    </w:p>
    <w:p w:rsidR="009D4E5E" w:rsidRPr="009D4E5E" w:rsidRDefault="009D4E5E" w:rsidP="009D4E5E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9D4E5E">
        <w:rPr>
          <w:rFonts w:asciiTheme="majorHAnsi" w:hAnsiTheme="majorHAnsi" w:cstheme="majorHAnsi"/>
          <w:sz w:val="24"/>
          <w:szCs w:val="24"/>
          <w:lang w:val="pl-PL"/>
        </w:rPr>
        <w:t>Uczestnik szkolenia:</w:t>
      </w:r>
    </w:p>
    <w:p w:rsidR="00753EA1" w:rsidRDefault="009D4E5E" w:rsidP="00753EA1">
      <w:pPr>
        <w:numPr>
          <w:ilvl w:val="0"/>
          <w:numId w:val="11"/>
        </w:numPr>
        <w:spacing w:line="276" w:lineRule="auto"/>
        <w:ind w:left="426"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9D4E5E">
        <w:rPr>
          <w:rFonts w:asciiTheme="majorHAnsi" w:hAnsiTheme="majorHAnsi" w:cstheme="majorHAnsi"/>
          <w:sz w:val="24"/>
          <w:szCs w:val="24"/>
          <w:lang w:val="pl-PL"/>
        </w:rPr>
        <w:t>wyjaśnia</w:t>
      </w:r>
      <w:proofErr w:type="gramEnd"/>
      <w:r w:rsidRPr="009D4E5E">
        <w:rPr>
          <w:rFonts w:asciiTheme="majorHAnsi" w:hAnsiTheme="majorHAnsi" w:cstheme="majorHAnsi"/>
          <w:sz w:val="24"/>
          <w:szCs w:val="24"/>
          <w:lang w:val="pl-PL"/>
        </w:rPr>
        <w:t xml:space="preserve"> znaczenie postawy innowacyjnej w kontekście potrzeb rozwojowych dziecka na I etapie edukacyjnym;</w:t>
      </w:r>
    </w:p>
    <w:p w:rsidR="00753EA1" w:rsidRDefault="009D4E5E" w:rsidP="00753EA1">
      <w:pPr>
        <w:numPr>
          <w:ilvl w:val="0"/>
          <w:numId w:val="11"/>
        </w:numPr>
        <w:spacing w:line="276" w:lineRule="auto"/>
        <w:ind w:left="426"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charakteryzuje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czynniki wpływające na kształtowanie postawy innowacyjności, w tym bariery rozwoju tej postawy wśród dzieci </w:t>
      </w:r>
      <w:r w:rsidR="00753EA1"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w wieku </w:t>
      </w:r>
      <w:r w:rsidRPr="00753EA1">
        <w:rPr>
          <w:rFonts w:asciiTheme="majorHAnsi" w:hAnsiTheme="majorHAnsi" w:cstheme="majorHAnsi"/>
          <w:sz w:val="24"/>
          <w:szCs w:val="24"/>
          <w:lang w:val="pl-PL"/>
        </w:rPr>
        <w:t>wczesnoszkolnym;</w:t>
      </w:r>
    </w:p>
    <w:p w:rsidR="00753EA1" w:rsidRDefault="009D4E5E" w:rsidP="00753EA1">
      <w:pPr>
        <w:numPr>
          <w:ilvl w:val="0"/>
          <w:numId w:val="11"/>
        </w:numPr>
        <w:spacing w:line="276" w:lineRule="auto"/>
        <w:ind w:left="426"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wskazuje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strategie, metody i techniki stymulowania innowacyjności u dziecka w wieku wczesnoszkolnym;</w:t>
      </w:r>
    </w:p>
    <w:p w:rsidR="00753EA1" w:rsidRDefault="009D4E5E" w:rsidP="00753EA1">
      <w:pPr>
        <w:numPr>
          <w:ilvl w:val="0"/>
          <w:numId w:val="11"/>
        </w:numPr>
        <w:spacing w:line="276" w:lineRule="auto"/>
        <w:ind w:left="426"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stosuje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metody i techniki stymulowan</w:t>
      </w:r>
      <w:r w:rsidR="00753EA1">
        <w:rPr>
          <w:rFonts w:asciiTheme="majorHAnsi" w:hAnsiTheme="majorHAnsi" w:cstheme="majorHAnsi"/>
          <w:sz w:val="24"/>
          <w:szCs w:val="24"/>
          <w:lang w:val="pl-PL"/>
        </w:rPr>
        <w:t>ia innowacyjności u nauczycieli;</w:t>
      </w:r>
    </w:p>
    <w:p w:rsidR="00753EA1" w:rsidRDefault="009D4E5E" w:rsidP="00753EA1">
      <w:pPr>
        <w:numPr>
          <w:ilvl w:val="0"/>
          <w:numId w:val="11"/>
        </w:numPr>
        <w:spacing w:line="276" w:lineRule="auto"/>
        <w:ind w:left="426"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identyfikuje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potrzeby szkoły i nauczycieli w zakresie kształtowania postawy innowacyjności u</w:t>
      </w:r>
      <w:r w:rsidR="00753EA1">
        <w:rPr>
          <w:rFonts w:asciiTheme="majorHAnsi" w:hAnsiTheme="majorHAnsi" w:cstheme="majorHAnsi"/>
          <w:sz w:val="24"/>
          <w:szCs w:val="24"/>
          <w:lang w:val="pl-PL"/>
        </w:rPr>
        <w:t xml:space="preserve"> dzieci w wieku wczesnoszkolnym;</w:t>
      </w:r>
    </w:p>
    <w:p w:rsidR="009D4E5E" w:rsidRPr="00753EA1" w:rsidRDefault="009D4E5E" w:rsidP="00753EA1">
      <w:pPr>
        <w:numPr>
          <w:ilvl w:val="0"/>
          <w:numId w:val="11"/>
        </w:numPr>
        <w:spacing w:line="276" w:lineRule="auto"/>
        <w:ind w:left="426"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wykorzystuje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wiedzę na temat kształtowania innowacyjności uczniów w procesie wspomagania szkół.</w:t>
      </w:r>
    </w:p>
    <w:p w:rsidR="00A35CCB" w:rsidRDefault="00A35CCB" w:rsidP="00A35CCB">
      <w:pPr>
        <w:pStyle w:val="Akapitzlist"/>
        <w:spacing w:line="276" w:lineRule="auto"/>
        <w:ind w:left="709"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A420B5" w:rsidRPr="00A420B5" w:rsidRDefault="00A420B5" w:rsidP="00A420B5">
      <w:pPr>
        <w:pStyle w:val="Akapitzlist"/>
        <w:spacing w:line="276" w:lineRule="auto"/>
        <w:ind w:left="0"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420B5">
        <w:rPr>
          <w:rFonts w:asciiTheme="majorHAnsi" w:hAnsiTheme="majorHAnsi" w:cstheme="majorHAnsi"/>
          <w:b/>
          <w:sz w:val="24"/>
          <w:szCs w:val="24"/>
          <w:lang w:val="pl-PL"/>
        </w:rPr>
        <w:t>Szczegółowe treści</w:t>
      </w:r>
      <w:r>
        <w:rPr>
          <w:rFonts w:asciiTheme="majorHAnsi" w:hAnsiTheme="majorHAnsi" w:cstheme="majorHAnsi"/>
          <w:b/>
          <w:sz w:val="24"/>
          <w:szCs w:val="24"/>
          <w:lang w:val="pl-PL"/>
        </w:rPr>
        <w:t>:</w:t>
      </w:r>
    </w:p>
    <w:p w:rsidR="00753EA1" w:rsidRDefault="00A420B5" w:rsidP="00753EA1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420B5">
        <w:rPr>
          <w:rFonts w:asciiTheme="majorHAnsi" w:hAnsiTheme="majorHAnsi" w:cstheme="majorHAnsi"/>
          <w:sz w:val="24"/>
          <w:szCs w:val="24"/>
          <w:lang w:val="pl-PL"/>
        </w:rPr>
        <w:t>Wyznaczniki innowacyjności i sposoby ich identyfikacji w kontekście potrzeb rozwojowych dziecka na I etapie edukacyjnym.</w:t>
      </w:r>
    </w:p>
    <w:p w:rsidR="00A420B5" w:rsidRPr="00753EA1" w:rsidRDefault="00A420B5" w:rsidP="00753EA1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753EA1">
        <w:rPr>
          <w:rFonts w:asciiTheme="majorHAnsi" w:hAnsiTheme="majorHAnsi" w:cstheme="majorHAnsi"/>
          <w:sz w:val="24"/>
          <w:szCs w:val="24"/>
          <w:lang w:val="pl-PL"/>
        </w:rPr>
        <w:t>Bariery innowacyjności i sposoby ich redukowania ze szczególnym uwzględnieniem:</w:t>
      </w:r>
    </w:p>
    <w:p w:rsidR="00753EA1" w:rsidRDefault="00A420B5" w:rsidP="00753EA1">
      <w:pPr>
        <w:pStyle w:val="Akapitzlist"/>
        <w:numPr>
          <w:ilvl w:val="0"/>
          <w:numId w:val="19"/>
        </w:numPr>
        <w:spacing w:line="276" w:lineRule="auto"/>
        <w:ind w:left="1134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A420B5">
        <w:rPr>
          <w:rFonts w:asciiTheme="majorHAnsi" w:hAnsiTheme="majorHAnsi" w:cstheme="majorHAnsi"/>
          <w:sz w:val="24"/>
          <w:szCs w:val="24"/>
          <w:lang w:val="pl-PL"/>
        </w:rPr>
        <w:t>procesów</w:t>
      </w:r>
      <w:proofErr w:type="gramEnd"/>
      <w:r w:rsidRPr="00A420B5">
        <w:rPr>
          <w:rFonts w:asciiTheme="majorHAnsi" w:hAnsiTheme="majorHAnsi" w:cstheme="majorHAnsi"/>
          <w:sz w:val="24"/>
          <w:szCs w:val="24"/>
          <w:lang w:val="pl-PL"/>
        </w:rPr>
        <w:t xml:space="preserve"> rozwojowych uczniów na I etapie edukacyjnym (potrzeba bezpieczeństwa w nowej sytuacji, potrzeba</w:t>
      </w:r>
      <w:r w:rsidR="00753EA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uznania, relacje </w:t>
      </w:r>
    </w:p>
    <w:p w:rsidR="00753EA1" w:rsidRDefault="00A420B5" w:rsidP="00753EA1">
      <w:pPr>
        <w:pStyle w:val="Akapitzlist"/>
        <w:spacing w:line="276" w:lineRule="auto"/>
        <w:ind w:left="1134"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uczestnikami);</w:t>
      </w:r>
    </w:p>
    <w:p w:rsidR="00753EA1" w:rsidRDefault="00A420B5" w:rsidP="00753EA1">
      <w:pPr>
        <w:pStyle w:val="Akapitzlist"/>
        <w:numPr>
          <w:ilvl w:val="0"/>
          <w:numId w:val="19"/>
        </w:numPr>
        <w:spacing w:line="276" w:lineRule="auto"/>
        <w:ind w:left="1134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specjalnych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potrzeb edukacyjnych uczniów;</w:t>
      </w:r>
    </w:p>
    <w:p w:rsidR="00A420B5" w:rsidRPr="00753EA1" w:rsidRDefault="00A420B5" w:rsidP="00753EA1">
      <w:pPr>
        <w:pStyle w:val="Akapitzlist"/>
        <w:numPr>
          <w:ilvl w:val="0"/>
          <w:numId w:val="19"/>
        </w:numPr>
        <w:spacing w:line="276" w:lineRule="auto"/>
        <w:ind w:left="1134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kultury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mentalnej i organizacyjnej danej szkoły.</w:t>
      </w:r>
    </w:p>
    <w:p w:rsidR="00A420B5" w:rsidRPr="00753EA1" w:rsidRDefault="00A420B5" w:rsidP="00753EA1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420B5">
        <w:rPr>
          <w:rFonts w:asciiTheme="majorHAnsi" w:hAnsiTheme="majorHAnsi" w:cstheme="majorHAnsi"/>
          <w:sz w:val="24"/>
          <w:szCs w:val="24"/>
          <w:lang w:val="pl-PL"/>
        </w:rPr>
        <w:lastRenderedPageBreak/>
        <w:t>Strategie sprzyjające kształtowaniu i rozwijaniu postawy innowacyjności (innowacyjnego myślenia) u uczniów w wieku</w:t>
      </w:r>
      <w:r w:rsidR="00753EA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753EA1">
        <w:rPr>
          <w:rFonts w:asciiTheme="majorHAnsi" w:hAnsiTheme="majorHAnsi" w:cstheme="majorHAnsi"/>
          <w:sz w:val="24"/>
          <w:szCs w:val="24"/>
          <w:lang w:val="pl-PL"/>
        </w:rPr>
        <w:t>wczesnoszkolnym, np.</w:t>
      </w:r>
    </w:p>
    <w:p w:rsidR="00753EA1" w:rsidRDefault="00A420B5" w:rsidP="00753EA1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A420B5">
        <w:rPr>
          <w:rFonts w:asciiTheme="majorHAnsi" w:hAnsiTheme="majorHAnsi" w:cstheme="majorHAnsi"/>
          <w:sz w:val="24"/>
          <w:szCs w:val="24"/>
          <w:lang w:val="pl-PL"/>
        </w:rPr>
        <w:t>uczenie</w:t>
      </w:r>
      <w:proofErr w:type="gramEnd"/>
      <w:r w:rsidRPr="00A420B5">
        <w:rPr>
          <w:rFonts w:asciiTheme="majorHAnsi" w:hAnsiTheme="majorHAnsi" w:cstheme="majorHAnsi"/>
          <w:sz w:val="24"/>
          <w:szCs w:val="24"/>
          <w:lang w:val="pl-PL"/>
        </w:rPr>
        <w:t xml:space="preserve"> przez doświadczenia i eksperymentowanie;</w:t>
      </w:r>
    </w:p>
    <w:p w:rsidR="00753EA1" w:rsidRDefault="00A420B5" w:rsidP="00753EA1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wycofywanie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wsparcia aż do osiągnięcia przez dziecko samodzielności w działaniu;</w:t>
      </w:r>
    </w:p>
    <w:p w:rsidR="00753EA1" w:rsidRDefault="00A420B5" w:rsidP="00753EA1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wykorzystanie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aktualnie rozwijających się procesów poznawczych dziecka;</w:t>
      </w:r>
    </w:p>
    <w:p w:rsidR="00753EA1" w:rsidRDefault="00A420B5" w:rsidP="00753EA1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stwarzanie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warunków do eksploracji środowiska;</w:t>
      </w:r>
    </w:p>
    <w:p w:rsidR="00753EA1" w:rsidRDefault="00A420B5" w:rsidP="00753EA1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stwarzanie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warunków do popełniania błędów – ocenianie kształtujące.</w:t>
      </w:r>
    </w:p>
    <w:p w:rsidR="00753EA1" w:rsidRDefault="00A420B5" w:rsidP="00753EA1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753EA1">
        <w:rPr>
          <w:rFonts w:asciiTheme="majorHAnsi" w:hAnsiTheme="majorHAnsi" w:cstheme="majorHAnsi"/>
          <w:sz w:val="24"/>
          <w:szCs w:val="24"/>
          <w:lang w:val="pl-PL"/>
        </w:rPr>
        <w:t>Metody i techniki wspierające i stymulujące rozwój innowacyjnego myślenia u dzieci:</w:t>
      </w:r>
    </w:p>
    <w:p w:rsidR="00753EA1" w:rsidRDefault="00A420B5" w:rsidP="00753EA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pytania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kluczowe, dyskusja w parach nad zadanym pytaniem;</w:t>
      </w:r>
    </w:p>
    <w:p w:rsidR="00753EA1" w:rsidRDefault="00A420B5" w:rsidP="00753EA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burza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mózgów – spontaniczne przedstawianie rozwiązań wybranego problemu;</w:t>
      </w:r>
    </w:p>
    <w:p w:rsidR="00753EA1" w:rsidRDefault="00A420B5" w:rsidP="00753EA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mapy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skojarzeń – prezentowanie przez dzieci skojarzeń z wybranym przedmiotem lub obrazkiem;</w:t>
      </w:r>
    </w:p>
    <w:p w:rsidR="00753EA1" w:rsidRDefault="00A420B5" w:rsidP="00753EA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analogie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symboliczne – szukanie symboli do zobrazowania zjawisk, uczuć i nastrojów;</w:t>
      </w:r>
    </w:p>
    <w:p w:rsidR="00753EA1" w:rsidRDefault="00A420B5" w:rsidP="00753EA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drama – zabawa polegająca na stworzeniu fikcyjnej sytuacji, w </w:t>
      </w: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trakcie której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dzieci mają możliwość zdobycia nowych</w:t>
      </w:r>
      <w:r w:rsidR="00753EA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753EA1">
        <w:rPr>
          <w:rFonts w:asciiTheme="majorHAnsi" w:hAnsiTheme="majorHAnsi" w:cstheme="majorHAnsi"/>
          <w:sz w:val="24"/>
          <w:szCs w:val="24"/>
          <w:lang w:val="pl-PL"/>
        </w:rPr>
        <w:t>doświadczeń, umiejętności oraz dokonania własnych wyborów;</w:t>
      </w:r>
    </w:p>
    <w:p w:rsidR="00753EA1" w:rsidRDefault="00A420B5" w:rsidP="00753EA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kreatywne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rysowanie;</w:t>
      </w:r>
    </w:p>
    <w:p w:rsidR="00753EA1" w:rsidRDefault="00A420B5" w:rsidP="00753EA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praca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z wykorzystaniem technologii informacyjno-komunikacyjnych;</w:t>
      </w:r>
    </w:p>
    <w:p w:rsidR="00A420B5" w:rsidRPr="00753EA1" w:rsidRDefault="00A420B5" w:rsidP="00753EA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miniprojekty</w:t>
      </w:r>
      <w:proofErr w:type="spellEnd"/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mające na celu podjęcie przez dzieci próby rozwiązania problemów.</w:t>
      </w:r>
    </w:p>
    <w:p w:rsidR="00753EA1" w:rsidRDefault="00A420B5" w:rsidP="00753EA1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420B5">
        <w:rPr>
          <w:rFonts w:asciiTheme="majorHAnsi" w:hAnsiTheme="majorHAnsi" w:cstheme="majorHAnsi"/>
          <w:sz w:val="24"/>
          <w:szCs w:val="24"/>
          <w:lang w:val="pl-PL"/>
        </w:rPr>
        <w:t>Metody i techniki rozwijania postaw innowacyjności nauczycieli (myślenie pytajne, listy atrybutów, katalog potrzeb,</w:t>
      </w:r>
      <w:r w:rsidR="00753EA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753EA1">
        <w:rPr>
          <w:rFonts w:asciiTheme="majorHAnsi" w:hAnsiTheme="majorHAnsi" w:cstheme="majorHAnsi"/>
          <w:sz w:val="24"/>
          <w:szCs w:val="24"/>
          <w:lang w:val="pl-PL"/>
        </w:rPr>
        <w:t>indywidualne plany działania, macierze ryzyka).</w:t>
      </w:r>
    </w:p>
    <w:p w:rsidR="00A420B5" w:rsidRPr="00753EA1" w:rsidRDefault="00A420B5" w:rsidP="00753EA1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Jak przekonać do rozwijania innowacyjności – praktyczne korzyści dla ucznia i szkoły wynikające z kształtowania </w:t>
      </w: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postawy</w:t>
      </w:r>
      <w:proofErr w:type="gramEnd"/>
    </w:p>
    <w:p w:rsidR="00A420B5" w:rsidRPr="00A420B5" w:rsidRDefault="00A420B5" w:rsidP="00A420B5">
      <w:pPr>
        <w:pStyle w:val="Akapitzlist"/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A420B5">
        <w:rPr>
          <w:rFonts w:asciiTheme="majorHAnsi" w:hAnsiTheme="majorHAnsi" w:cstheme="majorHAnsi"/>
          <w:sz w:val="24"/>
          <w:szCs w:val="24"/>
          <w:lang w:val="pl-PL"/>
        </w:rPr>
        <w:t>kreatywnej</w:t>
      </w:r>
      <w:proofErr w:type="gramEnd"/>
      <w:r w:rsidRPr="00A420B5">
        <w:rPr>
          <w:rFonts w:asciiTheme="majorHAnsi" w:hAnsiTheme="majorHAnsi" w:cstheme="majorHAnsi"/>
          <w:sz w:val="24"/>
          <w:szCs w:val="24"/>
          <w:lang w:val="pl-PL"/>
        </w:rPr>
        <w:t>:</w:t>
      </w:r>
    </w:p>
    <w:p w:rsidR="00753EA1" w:rsidRDefault="00A420B5" w:rsidP="00753EA1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A420B5">
        <w:rPr>
          <w:rFonts w:asciiTheme="majorHAnsi" w:hAnsiTheme="majorHAnsi" w:cstheme="majorHAnsi"/>
          <w:sz w:val="24"/>
          <w:szCs w:val="24"/>
          <w:lang w:val="pl-PL"/>
        </w:rPr>
        <w:t>uczenie</w:t>
      </w:r>
      <w:proofErr w:type="gramEnd"/>
      <w:r w:rsidRPr="00A420B5">
        <w:rPr>
          <w:rFonts w:asciiTheme="majorHAnsi" w:hAnsiTheme="majorHAnsi" w:cstheme="majorHAnsi"/>
          <w:sz w:val="24"/>
          <w:szCs w:val="24"/>
          <w:lang w:val="pl-PL"/>
        </w:rPr>
        <w:t xml:space="preserve"> się skutecznego działania;</w:t>
      </w:r>
    </w:p>
    <w:p w:rsidR="00753EA1" w:rsidRDefault="00A420B5" w:rsidP="00753EA1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kształtowanie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otwartości na nowe wyzwania;</w:t>
      </w:r>
    </w:p>
    <w:p w:rsidR="00753EA1" w:rsidRDefault="00A420B5" w:rsidP="00753EA1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rozwijanie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poczucia pewności („jestem zdolny do…”);</w:t>
      </w:r>
    </w:p>
    <w:p w:rsidR="00A420B5" w:rsidRPr="00753EA1" w:rsidRDefault="00A420B5" w:rsidP="00753EA1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753EA1">
        <w:rPr>
          <w:rFonts w:asciiTheme="majorHAnsi" w:hAnsiTheme="majorHAnsi" w:cstheme="majorHAnsi"/>
          <w:sz w:val="24"/>
          <w:szCs w:val="24"/>
          <w:lang w:val="pl-PL"/>
        </w:rPr>
        <w:t>rozwijanie</w:t>
      </w:r>
      <w:proofErr w:type="gramEnd"/>
      <w:r w:rsidRPr="00753EA1">
        <w:rPr>
          <w:rFonts w:asciiTheme="majorHAnsi" w:hAnsiTheme="majorHAnsi" w:cstheme="majorHAnsi"/>
          <w:sz w:val="24"/>
          <w:szCs w:val="24"/>
          <w:lang w:val="pl-PL"/>
        </w:rPr>
        <w:t xml:space="preserve"> umiejętności adaptacji (przystosowania się do nowych warunków/otoczenia).</w:t>
      </w:r>
    </w:p>
    <w:p w:rsidR="00A420B5" w:rsidRPr="00753EA1" w:rsidRDefault="00A420B5" w:rsidP="00753EA1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420B5">
        <w:rPr>
          <w:rFonts w:asciiTheme="majorHAnsi" w:hAnsiTheme="majorHAnsi" w:cstheme="majorHAnsi"/>
          <w:sz w:val="24"/>
          <w:szCs w:val="24"/>
          <w:lang w:val="pl-PL"/>
        </w:rPr>
        <w:lastRenderedPageBreak/>
        <w:t>Przykłady zastosowania wiedzy na temat innowacyjności uczniów w procesie wspomagania szkoły w obszarach związanych</w:t>
      </w:r>
      <w:r w:rsidR="00753EA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753EA1">
        <w:rPr>
          <w:rFonts w:asciiTheme="majorHAnsi" w:hAnsiTheme="majorHAnsi" w:cstheme="majorHAnsi"/>
          <w:sz w:val="24"/>
          <w:szCs w:val="24"/>
          <w:lang w:val="pl-PL"/>
        </w:rPr>
        <w:t>z rozwojem kompetencji kluczowych uczniów – metody wspierania nauczycieli we wprowadzaniu zmian.</w:t>
      </w:r>
    </w:p>
    <w:p w:rsidR="009D4E5E" w:rsidRDefault="009D4E5E" w:rsidP="008269EC">
      <w:pPr>
        <w:spacing w:line="276" w:lineRule="auto"/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9D4E5E" w:rsidRPr="00C20124" w:rsidRDefault="009D4E5E" w:rsidP="009D4E5E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9D4E5E">
        <w:rPr>
          <w:rFonts w:asciiTheme="majorHAnsi" w:hAnsiTheme="majorHAnsi" w:cstheme="majorHAnsi"/>
          <w:b/>
          <w:sz w:val="24"/>
          <w:szCs w:val="24"/>
          <w:lang w:val="pl-PL"/>
        </w:rPr>
        <w:t>Czas realizacji:</w:t>
      </w:r>
      <w:r w:rsidRPr="009D4E5E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E40C1B" w:rsidRPr="00C20124">
        <w:rPr>
          <w:rFonts w:asciiTheme="majorHAnsi" w:hAnsiTheme="majorHAnsi" w:cstheme="majorHAnsi"/>
          <w:sz w:val="24"/>
          <w:szCs w:val="24"/>
          <w:lang w:val="pl-PL"/>
        </w:rPr>
        <w:t xml:space="preserve">8 godz. dydaktycznych </w:t>
      </w:r>
      <w:r w:rsidRPr="00C20124">
        <w:rPr>
          <w:rFonts w:asciiTheme="majorHAnsi" w:hAnsiTheme="majorHAnsi" w:cstheme="majorHAnsi"/>
          <w:sz w:val="24"/>
          <w:szCs w:val="24"/>
          <w:lang w:val="pl-PL"/>
        </w:rPr>
        <w:t>(65</w:t>
      </w:r>
      <w:r w:rsidR="002B77C5" w:rsidRPr="00C20124">
        <w:rPr>
          <w:rFonts w:asciiTheme="majorHAnsi" w:hAnsiTheme="majorHAnsi" w:cstheme="majorHAnsi"/>
          <w:sz w:val="24"/>
          <w:szCs w:val="24"/>
          <w:lang w:val="pl-PL"/>
        </w:rPr>
        <w:t xml:space="preserve"> + 35 + 100 + 40 + 70 + 30 +20 </w:t>
      </w:r>
      <w:r w:rsidRPr="00C20124">
        <w:rPr>
          <w:rFonts w:asciiTheme="majorHAnsi" w:hAnsiTheme="majorHAnsi" w:cstheme="majorHAnsi"/>
          <w:sz w:val="24"/>
          <w:szCs w:val="24"/>
          <w:lang w:val="pl-PL"/>
        </w:rPr>
        <w:t>= 360</w:t>
      </w:r>
      <w:r w:rsidR="00957066" w:rsidRPr="00C20124">
        <w:rPr>
          <w:rFonts w:asciiTheme="majorHAnsi" w:hAnsiTheme="majorHAnsi" w:cstheme="majorHAnsi"/>
          <w:sz w:val="24"/>
          <w:szCs w:val="24"/>
          <w:lang w:val="pl-PL"/>
        </w:rPr>
        <w:t xml:space="preserve"> min</w:t>
      </w:r>
      <w:r w:rsidR="002B77C5" w:rsidRPr="00C20124">
        <w:rPr>
          <w:rFonts w:asciiTheme="majorHAnsi" w:hAnsiTheme="majorHAnsi" w:cstheme="majorHAnsi"/>
          <w:sz w:val="24"/>
          <w:szCs w:val="24"/>
          <w:lang w:val="pl-PL"/>
        </w:rPr>
        <w:t>.)</w:t>
      </w:r>
    </w:p>
    <w:p w:rsidR="009D4E5E" w:rsidRPr="009D4E5E" w:rsidRDefault="009D4E5E" w:rsidP="009D4E5E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7324"/>
        <w:gridCol w:w="2953"/>
        <w:gridCol w:w="1347"/>
      </w:tblGrid>
      <w:tr w:rsidR="009D4E5E" w:rsidRPr="009D4E5E" w:rsidTr="005F1E62">
        <w:tc>
          <w:tcPr>
            <w:tcW w:w="2943" w:type="dxa"/>
            <w:shd w:val="clear" w:color="auto" w:fill="B3EAF2" w:themeFill="background2" w:themeFillShade="E6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  <w:shd w:val="clear" w:color="auto" w:fill="B3EAF2" w:themeFill="background2" w:themeFillShade="E6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953" w:type="dxa"/>
            <w:shd w:val="clear" w:color="auto" w:fill="B3EAF2" w:themeFill="background2" w:themeFillShade="E6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347" w:type="dxa"/>
            <w:shd w:val="clear" w:color="auto" w:fill="B3EAF2" w:themeFill="background2" w:themeFillShade="E6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9D4E5E" w:rsidRPr="009D4E5E" w:rsidTr="00FE35BF">
        <w:tc>
          <w:tcPr>
            <w:tcW w:w="14567" w:type="dxa"/>
            <w:gridSpan w:val="4"/>
          </w:tcPr>
          <w:p w:rsidR="009D4E5E" w:rsidRPr="003E11D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3E11DE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9D4E5E" w:rsidRPr="00C20124" w:rsidTr="00FE35BF">
        <w:tc>
          <w:tcPr>
            <w:tcW w:w="2943" w:type="dxa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Debata </w:t>
            </w: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Karuzela argumentów</w:t>
            </w: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Wykład interaktywny</w:t>
            </w:r>
          </w:p>
        </w:tc>
        <w:tc>
          <w:tcPr>
            <w:tcW w:w="7324" w:type="dxa"/>
          </w:tcPr>
          <w:p w:rsidR="009D4E5E" w:rsidRPr="008269EC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269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Pojęcie </w:t>
            </w:r>
            <w:r w:rsidR="00BB710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„</w:t>
            </w:r>
            <w:r w:rsidRPr="00BB710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innowacja</w:t>
            </w:r>
            <w:r w:rsidR="00BB710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”</w:t>
            </w:r>
            <w:r w:rsidRPr="008269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dzieli grupę na 4 osobowe zespoły. Jeżeli liczba uczestników nie jest podzielna przez 4 – zostaje pojedyncza osoba, para lub trójka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prowadzący przekazuję im indywidualną instrukcję - wchodzenie 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w rolę określonych osób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lub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bycia obserwatorami. Następnie rozpoczyna się debata z wykorzystaniem Zał</w:t>
            </w:r>
            <w:r w:rsidR="008269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 </w:t>
            </w:r>
            <w:r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Karuzela argumentów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temat innowacji. Po wpisaniu argumentów przez 4 osoby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rozpoczyna się dyskusja, poszukiwanie kolejnych argumentów i wybór 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2 najważniejszych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którymi zgadzają się wszyscy członkowie zespołu. 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Te argumenty zostają zapisane na karteczkach samoprzylepnych 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i przyczepione do karty </w:t>
            </w:r>
            <w:proofErr w:type="spell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flipchartowe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j</w:t>
            </w:r>
            <w:proofErr w:type="spell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napisem „Innowacja”</w:t>
            </w: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podsumowaniu uczestnicy dzielą się refleksjami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 prowadzący podkreśla nieostrość pojęcia „innowacja” i jej związ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ek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pojęciami „kreatywność” i „zmiana”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953" w:type="dxa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8269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ącznik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1 </w:t>
            </w:r>
            <w:r w:rsidR="005F1E6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Karuzela argumentów</w:t>
            </w: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flamastry</w:t>
            </w: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Kolorowe karteczki samoprzylepne</w:t>
            </w: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C20124" w:rsidRPr="00C20124" w:rsidRDefault="009D4E5E" w:rsidP="00C2012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C2012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 w:rsidR="00C20124" w:rsidRPr="00C2012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Modułu VII </w:t>
            </w:r>
            <w:r w:rsidR="00C20124" w:rsidRPr="00C2012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C20124" w:rsidRPr="00C20124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Kształtowanie postawy innowacyjności u uczniów na I etapie edukacyjnym</w:t>
            </w:r>
          </w:p>
          <w:p w:rsidR="009D4E5E" w:rsidRPr="009D4E5E" w:rsidRDefault="009D4E5E" w:rsidP="00C2012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65</w:t>
            </w:r>
          </w:p>
        </w:tc>
      </w:tr>
      <w:tr w:rsidR="009D4E5E" w:rsidRPr="009D4E5E" w:rsidTr="00FE35BF">
        <w:tc>
          <w:tcPr>
            <w:tcW w:w="2943" w:type="dxa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indywidualna</w:t>
            </w:r>
          </w:p>
          <w:p w:rsidR="009D4E5E" w:rsidRPr="008269EC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269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Praca na forum grupy  </w:t>
            </w: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9D4E5E" w:rsidRPr="008269EC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269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Wyznaczniki innowacyjności i sposoby ich identyfikacji </w:t>
            </w: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odwołaniu do tezy: </w:t>
            </w:r>
            <w:r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Warunkiem koniecznym innowacyjności jest </w:t>
            </w:r>
            <w:r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kreatywność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– koniecznym, ale </w:t>
            </w:r>
            <w:proofErr w:type="gramStart"/>
            <w:r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nie wystarczającym</w:t>
            </w:r>
            <w:proofErr w:type="gramEnd"/>
            <w:r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– nie zawsze kreatywne myślenie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,</w:t>
            </w:r>
            <w:r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czy kreatywne działanie przynosi rezultaty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 postaci takich, czy innych innowacji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(</w:t>
            </w:r>
            <w:proofErr w:type="gram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slajd</w:t>
            </w:r>
            <w:proofErr w:type="gram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)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czestnicy szkolenia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zastanawiają się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dyskutują nad wyznacznikami innowacyjności oraz sposobami ich rozpoznania, zwłaszcza w pracy szkoły na I etapie edukacyjnym. Następnie prezentują wyniki pracy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podsumowaniu prowadzący podkreśla rolę klimatu szkoły w realizacji innowacyjności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953" w:type="dxa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Flipchart</w:t>
            </w:r>
            <w:proofErr w:type="spell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flamastry</w:t>
            </w: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C20124" w:rsidRPr="00C20124" w:rsidRDefault="00C20124" w:rsidP="00C2012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C2012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Prezentacja Modułu VII </w:t>
            </w:r>
            <w:r w:rsidRPr="00C2012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C20124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Kształtowanie postawy innowacyjności u uczniów na I etapie edukacyjnym</w:t>
            </w: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35 </w:t>
            </w:r>
          </w:p>
        </w:tc>
      </w:tr>
      <w:tr w:rsidR="009D4E5E" w:rsidRPr="009D4E5E" w:rsidTr="00FE35BF">
        <w:tc>
          <w:tcPr>
            <w:tcW w:w="2943" w:type="dxa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w grupach</w:t>
            </w: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Dyskusja </w:t>
            </w:r>
          </w:p>
        </w:tc>
        <w:tc>
          <w:tcPr>
            <w:tcW w:w="7324" w:type="dxa"/>
          </w:tcPr>
          <w:p w:rsidR="009D4E5E" w:rsidRPr="006D3061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D306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Bariery innowacyjności i sposoby ich redukowania ze szczególnym uwzględnieniem procesów rozwojowych uczniów na I etapie edukacyjnym</w:t>
            </w: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otrzymują: Zał</w:t>
            </w:r>
            <w:r w:rsidR="008269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ącznik 2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Zakres zmian w oświacie a zagrożenia dla edukacji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oraz Zał</w:t>
            </w:r>
            <w:r w:rsidR="008269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3 </w:t>
            </w:r>
            <w:r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Koncepcja psychospołecznego rozwoju człowieka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  <w:r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Erik H. </w:t>
            </w:r>
            <w:proofErr w:type="spellStart"/>
            <w:r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Erikson</w:t>
            </w:r>
            <w:proofErr w:type="spell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Następnie w 3 grupach dyskutują nad barierami innowacyjności w edukacji – spis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ują je 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 karcie </w:t>
            </w:r>
            <w:proofErr w:type="spell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flipchartowej</w:t>
            </w:r>
            <w:proofErr w:type="spell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Kolejnym etapem jest znalezienia sposobów redukowania opisanych barier.</w:t>
            </w: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podsumowaniu uczestnicy dzielą się swoimi refleksjami, 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a prowadzący podkreśla istotę roli dorosłych w kształtowaniu postawy innowacyjności na I etapie edukacyjnym i jej wpływu na dorosłe życie.</w:t>
            </w:r>
          </w:p>
        </w:tc>
        <w:tc>
          <w:tcPr>
            <w:tcW w:w="2953" w:type="dxa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pisaki</w:t>
            </w: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8269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</w:t>
            </w:r>
            <w:r w:rsidR="00C2012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Zakres zmian </w:t>
            </w:r>
            <w:r w:rsidR="008269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 oświacie a zagrożenia dla edukacji</w:t>
            </w:r>
          </w:p>
          <w:p w:rsidR="009D4E5E" w:rsidRPr="009D4E5E" w:rsidRDefault="008269EC" w:rsidP="005F1E6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="009D4E5E"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</w:t>
            </w:r>
            <w:r w:rsidR="00C2012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="009D4E5E"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9D4E5E"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Koncepcja psychospołecznego rozwoju człowieka </w:t>
            </w:r>
            <w:r w:rsidR="005F1E6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-</w:t>
            </w:r>
            <w:r w:rsidR="009D4E5E"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Erik H. </w:t>
            </w:r>
            <w:proofErr w:type="spellStart"/>
            <w:r w:rsidR="009D4E5E" w:rsidRPr="009D4E5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Erikson</w:t>
            </w:r>
            <w:proofErr w:type="spellEnd"/>
          </w:p>
        </w:tc>
        <w:tc>
          <w:tcPr>
            <w:tcW w:w="1347" w:type="dxa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40 </w:t>
            </w:r>
          </w:p>
        </w:tc>
      </w:tr>
      <w:tr w:rsidR="009D4E5E" w:rsidRPr="009D4E5E" w:rsidTr="00FE35BF">
        <w:tc>
          <w:tcPr>
            <w:tcW w:w="2943" w:type="dxa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proofErr w:type="spellStart"/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Open</w:t>
            </w:r>
            <w:proofErr w:type="spellEnd"/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Space</w:t>
            </w:r>
            <w:proofErr w:type="spellEnd"/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36570" w:rsidRDefault="00A36570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36570" w:rsidRPr="009D4E5E" w:rsidRDefault="00A36570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Wykład interaktywny </w:t>
            </w:r>
          </w:p>
        </w:tc>
        <w:tc>
          <w:tcPr>
            <w:tcW w:w="7324" w:type="dxa"/>
          </w:tcPr>
          <w:p w:rsidR="009D4E5E" w:rsidRPr="008269EC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269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Strategie sprzyjające kształtowaniu i rozwijaniu postawy innowacyjności (innowacyjnego myślenia) u uczniów w wieku wczesnoszkolnym.</w:t>
            </w: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zaprasza 5 ochotników z grupy do bycia „gospodarzami” grupy dyskusyjnej. Następnie zaprasza do losowania tematów dyskusji”:</w:t>
            </w:r>
          </w:p>
          <w:p w:rsidR="009D4E5E" w:rsidRPr="009D4E5E" w:rsidRDefault="009D4E5E" w:rsidP="009D4E5E">
            <w:pPr>
              <w:pStyle w:val="Akapitzlist"/>
              <w:numPr>
                <w:ilvl w:val="0"/>
                <w:numId w:val="12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uczenie</w:t>
            </w:r>
            <w:proofErr w:type="gram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przez doświadczenia i eksperymentowanie;</w:t>
            </w:r>
          </w:p>
          <w:p w:rsidR="009D4E5E" w:rsidRPr="009D4E5E" w:rsidRDefault="009D4E5E" w:rsidP="009D4E5E">
            <w:pPr>
              <w:pStyle w:val="Akapitzlist"/>
              <w:numPr>
                <w:ilvl w:val="0"/>
                <w:numId w:val="12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wycofywanie</w:t>
            </w:r>
            <w:proofErr w:type="gram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wsparcia aż do osiągnięcia przez dziecko samodzielności w działaniu;</w:t>
            </w:r>
          </w:p>
          <w:p w:rsidR="009D4E5E" w:rsidRPr="009D4E5E" w:rsidRDefault="009D4E5E" w:rsidP="009D4E5E">
            <w:pPr>
              <w:pStyle w:val="Akapitzlist"/>
              <w:numPr>
                <w:ilvl w:val="0"/>
                <w:numId w:val="12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wykorzystanie</w:t>
            </w:r>
            <w:proofErr w:type="gram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aktualnie rozwijających się procesów poznawczych dziecka;</w:t>
            </w:r>
          </w:p>
          <w:p w:rsidR="009D4E5E" w:rsidRPr="009D4E5E" w:rsidRDefault="009D4E5E" w:rsidP="009D4E5E">
            <w:pPr>
              <w:pStyle w:val="Akapitzlist"/>
              <w:numPr>
                <w:ilvl w:val="0"/>
                <w:numId w:val="12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stwarzanie</w:t>
            </w:r>
            <w:proofErr w:type="gram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warunków do eksploracji środowiska;</w:t>
            </w:r>
          </w:p>
          <w:p w:rsidR="009D4E5E" w:rsidRPr="009D4E5E" w:rsidRDefault="009D4E5E" w:rsidP="009D4E5E">
            <w:pPr>
              <w:pStyle w:val="Akapitzlist"/>
              <w:numPr>
                <w:ilvl w:val="0"/>
                <w:numId w:val="12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stwarzanie</w:t>
            </w:r>
            <w:proofErr w:type="gram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warunków do popełniania błędów – ocenianie kształtujące.</w:t>
            </w: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Pozostali uczestnicy mogą indywidualnie p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rzemieszczać się między grupami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tematycznymi. Każdy uczestnik sam decyduje, do ilu grup dołączy i ile poświęci czasu na dyskusję na określony temat. „Gospodarz” zapisuje efekty dyskusji tematycznej. Na zakończenie spotkań 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poszczególnych grupach, efekty ich pracy są relacjonowane na forum przez „gospodarza” grupy.</w:t>
            </w: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podsumowaniu uczestnicy dzielą się refleksjami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 prowadzący w mini wykładzie 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podkreśla 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rolę twórczej roli uczących się.</w:t>
            </w:r>
          </w:p>
        </w:tc>
        <w:tc>
          <w:tcPr>
            <w:tcW w:w="2953" w:type="dxa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pisaki</w:t>
            </w: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C20124" w:rsidRPr="00C20124" w:rsidRDefault="00C20124" w:rsidP="00C2012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C2012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Modułu VII </w:t>
            </w:r>
            <w:r w:rsidRPr="00C2012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C20124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Kształtowanie postawy innowacyjności u uczniów na I etapie edukacyjnym</w:t>
            </w:r>
          </w:p>
          <w:p w:rsidR="009D4E5E" w:rsidRPr="009D4E5E" w:rsidRDefault="009D4E5E" w:rsidP="00C2012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9D4E5E" w:rsidRPr="009D4E5E" w:rsidRDefault="009D4E5E" w:rsidP="005F1E6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70 </w:t>
            </w:r>
          </w:p>
        </w:tc>
      </w:tr>
      <w:tr w:rsidR="009D4E5E" w:rsidRPr="00C20124" w:rsidTr="00FE35BF">
        <w:tc>
          <w:tcPr>
            <w:tcW w:w="2943" w:type="dxa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Drama </w:t>
            </w:r>
          </w:p>
        </w:tc>
        <w:tc>
          <w:tcPr>
            <w:tcW w:w="7324" w:type="dxa"/>
          </w:tcPr>
          <w:p w:rsidR="009D4E5E" w:rsidRPr="008269EC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269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Metody i techniki wspierające i stymulujące rozwój innowacyjnego myślenia u dzieci. </w:t>
            </w:r>
          </w:p>
          <w:p w:rsidR="009D4E5E" w:rsidRPr="006D3061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D306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Metody i techniki rozwijania postaw innowacyjności nauczycieli </w:t>
            </w: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podzieleni na 4 grupy przygotowują (z wykorzystaniem Za</w:t>
            </w:r>
            <w:r w:rsidR="008269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łącznik 4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  <w:r w:rsidR="008269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  <w:p w:rsidR="009D4E5E" w:rsidRPr="00A36570" w:rsidRDefault="009D4E5E" w:rsidP="00A36570">
            <w:pPr>
              <w:pStyle w:val="Akapitzlist"/>
              <w:numPr>
                <w:ilvl w:val="0"/>
                <w:numId w:val="16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krótką</w:t>
            </w:r>
            <w:proofErr w:type="gramEnd"/>
            <w:r w:rsidRP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lekcje/zabawę 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- 2 grupy,</w:t>
            </w:r>
          </w:p>
          <w:p w:rsidR="009D4E5E" w:rsidRPr="00A36570" w:rsidRDefault="009D4E5E" w:rsidP="00A36570">
            <w:pPr>
              <w:pStyle w:val="Akapitzlist"/>
              <w:numPr>
                <w:ilvl w:val="0"/>
                <w:numId w:val="16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krótką</w:t>
            </w:r>
            <w:proofErr w:type="gramEnd"/>
            <w:r w:rsidRP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radę szkoleniową w ramach WDN – 2 grupy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proofErr w:type="gram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następnie przeprowadzają ją na forum grupy. Po prezentacji „scenki”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pozostali uczestnicy przekazują informacje zwrotne o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  <w:p w:rsidR="00A36570" w:rsidRDefault="009D4E5E" w:rsidP="00A36570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1026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aspektach</w:t>
            </w:r>
            <w:proofErr w:type="gram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lekcji/zabawy, które wspierają 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i stymulują rozwój innowacyjnego myślenia 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 dzieci/nauczycieli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</w:p>
          <w:p w:rsidR="009D4E5E" w:rsidRPr="00A36570" w:rsidRDefault="009D4E5E" w:rsidP="00A36570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1026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wątpliwościach</w:t>
            </w:r>
            <w:proofErr w:type="gramEnd"/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podsumowaniu prowadzący przypomina i podkreśla istotę symulacji rozwoju na I etapie edukacyjnym.</w:t>
            </w:r>
          </w:p>
        </w:tc>
        <w:tc>
          <w:tcPr>
            <w:tcW w:w="2953" w:type="dxa"/>
          </w:tcPr>
          <w:p w:rsidR="009D4E5E" w:rsidRPr="009D4E5E" w:rsidRDefault="009D4E5E" w:rsidP="008269E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Zał</w:t>
            </w:r>
            <w:r w:rsidR="00C2012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ącznik 4 -</w:t>
            </w:r>
            <w:r w:rsidRPr="006D306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Metody </w:t>
            </w:r>
            <w:r w:rsidR="008269EC" w:rsidRPr="006D306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6D306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i techniki rozwijania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postawy kreatywnej </w:t>
            </w:r>
            <w:r w:rsidR="00C2012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rozwijania innowacyjnego myślenia</w:t>
            </w:r>
          </w:p>
        </w:tc>
        <w:tc>
          <w:tcPr>
            <w:tcW w:w="1347" w:type="dxa"/>
          </w:tcPr>
          <w:p w:rsidR="009D4E5E" w:rsidRPr="009D4E5E" w:rsidRDefault="009D4E5E" w:rsidP="00A3657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100 </w:t>
            </w:r>
          </w:p>
        </w:tc>
      </w:tr>
      <w:tr w:rsidR="009D4E5E" w:rsidRPr="009D4E5E" w:rsidTr="00FE35BF">
        <w:tc>
          <w:tcPr>
            <w:tcW w:w="2943" w:type="dxa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Praca indywidualna </w:t>
            </w: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Dyskusja na forum </w:t>
            </w:r>
          </w:p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9D4E5E" w:rsidRPr="008269EC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269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Jak przekonać do rozwijania </w:t>
            </w:r>
            <w:proofErr w:type="gramStart"/>
            <w:r w:rsidRPr="008269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innowacyjności </w:t>
            </w:r>
            <w:proofErr w:type="gramEnd"/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prosi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aby uczestnicy przypomnieli sobie sytuację zawodową, która miała charakter innowacji </w:t>
            </w:r>
            <w:r w:rsidR="00BB710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 opisali ją wg schematu Zał. </w:t>
            </w:r>
            <w:bookmarkStart w:id="0" w:name="_GoBack"/>
            <w:bookmarkEnd w:id="0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Następnie dzielą się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forum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swoimi refleksjami, które pojawiły się 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w trakcie opisywania doświadczenia. </w:t>
            </w: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na kracie </w:t>
            </w:r>
            <w:proofErr w:type="spell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flipchartowej</w:t>
            </w:r>
            <w:proofErr w:type="spell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zapisuje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co służyło we wprowadzaniu innowacji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 co przeszkadzało?</w:t>
            </w:r>
          </w:p>
          <w:p w:rsidR="009D4E5E" w:rsidRPr="009D4E5E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podsumowaniu prowadzący podkreśla jak ważny jest osobisty stosunek do zmiany: identyfikacja, jasność celów, obawy.</w:t>
            </w:r>
          </w:p>
        </w:tc>
        <w:tc>
          <w:tcPr>
            <w:tcW w:w="2953" w:type="dxa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pisaki</w:t>
            </w:r>
          </w:p>
          <w:p w:rsidR="009D4E5E" w:rsidRPr="009D4E5E" w:rsidRDefault="009D4E5E" w:rsidP="008269E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8269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</w:t>
            </w:r>
            <w:r w:rsidR="00C2012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A365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Doświadczenie innowacyjności</w:t>
            </w:r>
          </w:p>
        </w:tc>
        <w:tc>
          <w:tcPr>
            <w:tcW w:w="1347" w:type="dxa"/>
          </w:tcPr>
          <w:p w:rsidR="009D4E5E" w:rsidRPr="009D4E5E" w:rsidRDefault="009D4E5E" w:rsidP="00A3657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30 </w:t>
            </w:r>
          </w:p>
        </w:tc>
      </w:tr>
      <w:tr w:rsidR="009D4E5E" w:rsidRPr="009D4E5E" w:rsidTr="00FE35BF">
        <w:tc>
          <w:tcPr>
            <w:tcW w:w="2943" w:type="dxa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9D4E5E" w:rsidRPr="008269EC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8269EC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 xml:space="preserve">Burza mózgów </w:t>
            </w:r>
          </w:p>
        </w:tc>
        <w:tc>
          <w:tcPr>
            <w:tcW w:w="7324" w:type="dxa"/>
          </w:tcPr>
          <w:p w:rsidR="009D4E5E" w:rsidRPr="008269EC" w:rsidRDefault="009D4E5E" w:rsidP="009D4E5E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269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Przykłady zastosowania wiedzy na temat innowacyjności uczniów </w:t>
            </w:r>
            <w:r w:rsidRPr="008269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w procesie wspomagania szkoły w obszarach związanych z rozwojem kompetencji kluczowych uczniów </w:t>
            </w:r>
          </w:p>
          <w:p w:rsidR="009D4E5E" w:rsidRPr="009D4E5E" w:rsidRDefault="009D4E5E" w:rsidP="00A3657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prosi uczestników o wymienienie metod wspierania nauczycieli we wprowadzaniu zmian w aspekcie rozwoju kompetencji kluczowych uczniów z naciskiem na postawy innowacyjności. Zapisuje je na </w:t>
            </w:r>
            <w:proofErr w:type="spell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flipcharcie</w:t>
            </w:r>
            <w:proofErr w:type="spell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W podsumowaniu</w:t>
            </w:r>
            <w:r w:rsidR="00A3657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(wraz z uczestnikami) urealnia zastosowanie w praktyce </w:t>
            </w: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ww. metod. </w:t>
            </w:r>
          </w:p>
        </w:tc>
        <w:tc>
          <w:tcPr>
            <w:tcW w:w="2953" w:type="dxa"/>
          </w:tcPr>
          <w:p w:rsidR="009D4E5E" w:rsidRPr="009D4E5E" w:rsidRDefault="009D4E5E" w:rsidP="009D4E5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pisaki</w:t>
            </w:r>
          </w:p>
        </w:tc>
        <w:tc>
          <w:tcPr>
            <w:tcW w:w="1347" w:type="dxa"/>
          </w:tcPr>
          <w:p w:rsidR="009D4E5E" w:rsidRPr="009D4E5E" w:rsidRDefault="009D4E5E" w:rsidP="00A3657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4E5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20 </w:t>
            </w:r>
          </w:p>
        </w:tc>
      </w:tr>
    </w:tbl>
    <w:p w:rsidR="0021490D" w:rsidRPr="00E40C1B" w:rsidRDefault="00E40C1B" w:rsidP="009D4E5E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E40C1B">
        <w:rPr>
          <w:rFonts w:asciiTheme="majorHAnsi" w:hAnsiTheme="majorHAnsi" w:cstheme="majorHAnsi"/>
          <w:b/>
          <w:sz w:val="24"/>
          <w:szCs w:val="24"/>
          <w:lang w:val="pl-PL"/>
        </w:rPr>
        <w:lastRenderedPageBreak/>
        <w:t>Zasoby edukacyjne:</w:t>
      </w:r>
    </w:p>
    <w:p w:rsidR="00E40C1B" w:rsidRPr="00E40C1B" w:rsidRDefault="00E40C1B" w:rsidP="00E40C1B">
      <w:pPr>
        <w:pStyle w:val="Akapitzlist"/>
        <w:numPr>
          <w:ilvl w:val="0"/>
          <w:numId w:val="17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E40C1B">
        <w:rPr>
          <w:rFonts w:asciiTheme="majorHAnsi" w:hAnsiTheme="majorHAnsi" w:cstheme="majorHAnsi"/>
          <w:sz w:val="24"/>
          <w:szCs w:val="24"/>
          <w:lang w:val="pl-PL"/>
        </w:rPr>
        <w:t>Gajdzica</w:t>
      </w:r>
      <w:proofErr w:type="spellEnd"/>
      <w:r w:rsidRPr="00E40C1B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gramStart"/>
      <w:r w:rsidRPr="00E40C1B">
        <w:rPr>
          <w:rFonts w:asciiTheme="majorHAnsi" w:hAnsiTheme="majorHAnsi" w:cstheme="majorHAnsi"/>
          <w:sz w:val="24"/>
          <w:szCs w:val="24"/>
          <w:lang w:val="pl-PL"/>
        </w:rPr>
        <w:t>A</w:t>
      </w:r>
      <w:r w:rsidRPr="00E40C1B">
        <w:rPr>
          <w:rFonts w:asciiTheme="majorHAnsi" w:hAnsiTheme="majorHAnsi" w:cstheme="majorHAnsi"/>
          <w:i/>
          <w:sz w:val="24"/>
          <w:szCs w:val="24"/>
          <w:lang w:val="pl-PL"/>
        </w:rPr>
        <w:t xml:space="preserve">., </w:t>
      </w:r>
      <w:proofErr w:type="gramEnd"/>
      <w:r w:rsidRPr="00E40C1B">
        <w:rPr>
          <w:rFonts w:asciiTheme="majorHAnsi" w:hAnsiTheme="majorHAnsi" w:cstheme="majorHAnsi"/>
          <w:i/>
          <w:sz w:val="24"/>
          <w:szCs w:val="24"/>
          <w:lang w:val="pl-PL"/>
        </w:rPr>
        <w:t xml:space="preserve">Pomiędzy zmieniającym a byciem zmienianym: </w:t>
      </w:r>
      <w:proofErr w:type="gramStart"/>
      <w:r w:rsidRPr="00E40C1B">
        <w:rPr>
          <w:rFonts w:asciiTheme="majorHAnsi" w:hAnsiTheme="majorHAnsi" w:cstheme="majorHAnsi"/>
          <w:i/>
          <w:sz w:val="24"/>
          <w:szCs w:val="24"/>
          <w:lang w:val="pl-PL"/>
        </w:rPr>
        <w:t>zmiana jako</w:t>
      </w:r>
      <w:proofErr w:type="gramEnd"/>
      <w:r w:rsidRPr="00E40C1B">
        <w:rPr>
          <w:rFonts w:asciiTheme="majorHAnsi" w:hAnsiTheme="majorHAnsi" w:cstheme="majorHAnsi"/>
          <w:i/>
          <w:sz w:val="24"/>
          <w:szCs w:val="24"/>
          <w:lang w:val="pl-PL"/>
        </w:rPr>
        <w:t xml:space="preserve"> element zawodowego funkcjonowania nauczyciela</w:t>
      </w:r>
      <w:r w:rsidRPr="00E40C1B">
        <w:rPr>
          <w:rFonts w:asciiTheme="majorHAnsi" w:hAnsiTheme="majorHAnsi" w:cstheme="majorHAnsi"/>
          <w:sz w:val="24"/>
          <w:szCs w:val="24"/>
          <w:lang w:val="pl-PL"/>
        </w:rPr>
        <w:t xml:space="preserve">, </w:t>
      </w:r>
      <w:proofErr w:type="spellStart"/>
      <w:r w:rsidRPr="00E40C1B">
        <w:rPr>
          <w:rFonts w:asciiTheme="majorHAnsi" w:hAnsiTheme="majorHAnsi" w:cstheme="majorHAnsi"/>
          <w:sz w:val="24"/>
          <w:szCs w:val="24"/>
          <w:lang w:val="pl-PL"/>
        </w:rPr>
        <w:t>Chowanna</w:t>
      </w:r>
      <w:proofErr w:type="spellEnd"/>
      <w:r w:rsidRPr="00E40C1B">
        <w:rPr>
          <w:rFonts w:asciiTheme="majorHAnsi" w:hAnsiTheme="majorHAnsi" w:cstheme="majorHAnsi"/>
          <w:sz w:val="24"/>
          <w:szCs w:val="24"/>
          <w:lang w:val="pl-PL"/>
        </w:rPr>
        <w:t xml:space="preserve"> 2013/2, str. 51-60</w:t>
      </w:r>
    </w:p>
    <w:p w:rsidR="00E40C1B" w:rsidRPr="00E40C1B" w:rsidRDefault="00E40C1B" w:rsidP="00E40C1B">
      <w:pPr>
        <w:pStyle w:val="Akapitzlist"/>
        <w:numPr>
          <w:ilvl w:val="0"/>
          <w:numId w:val="17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40C1B">
        <w:rPr>
          <w:rFonts w:asciiTheme="majorHAnsi" w:hAnsiTheme="majorHAnsi" w:cstheme="majorHAnsi"/>
          <w:sz w:val="24"/>
          <w:szCs w:val="24"/>
          <w:lang w:val="pl-PL"/>
        </w:rPr>
        <w:t xml:space="preserve">Uszyńska - </w:t>
      </w:r>
      <w:proofErr w:type="spellStart"/>
      <w:r w:rsidRPr="00E40C1B">
        <w:rPr>
          <w:rFonts w:asciiTheme="majorHAnsi" w:hAnsiTheme="majorHAnsi" w:cstheme="majorHAnsi"/>
          <w:sz w:val="24"/>
          <w:szCs w:val="24"/>
          <w:lang w:val="pl-PL"/>
        </w:rPr>
        <w:t>Jarmoc</w:t>
      </w:r>
      <w:proofErr w:type="spellEnd"/>
      <w:r w:rsidRPr="00E40C1B">
        <w:rPr>
          <w:rFonts w:asciiTheme="majorHAnsi" w:hAnsiTheme="majorHAnsi" w:cstheme="majorHAnsi"/>
          <w:sz w:val="24"/>
          <w:szCs w:val="24"/>
          <w:lang w:val="pl-PL"/>
        </w:rPr>
        <w:t xml:space="preserve"> J., </w:t>
      </w:r>
      <w:r w:rsidRPr="00E40C1B">
        <w:rPr>
          <w:rFonts w:asciiTheme="majorHAnsi" w:hAnsiTheme="majorHAnsi" w:cstheme="majorHAnsi"/>
          <w:i/>
          <w:sz w:val="24"/>
          <w:szCs w:val="24"/>
          <w:lang w:val="pl-PL"/>
        </w:rPr>
        <w:t>Od twórczości potencjalnej do autokreacji w szkole,</w:t>
      </w:r>
      <w:r w:rsidRPr="00E40C1B">
        <w:rPr>
          <w:rFonts w:asciiTheme="majorHAnsi" w:hAnsiTheme="majorHAnsi" w:cstheme="majorHAnsi"/>
          <w:sz w:val="24"/>
          <w:szCs w:val="24"/>
          <w:lang w:val="pl-PL"/>
        </w:rPr>
        <w:t xml:space="preserve"> Wydawnictwo Uniwersyteckie Trans Humana Białystok 2007</w:t>
      </w:r>
    </w:p>
    <w:p w:rsidR="00E40C1B" w:rsidRPr="00E40C1B" w:rsidRDefault="00E40C1B" w:rsidP="00E40C1B">
      <w:pPr>
        <w:pStyle w:val="Akapitzlist"/>
        <w:numPr>
          <w:ilvl w:val="0"/>
          <w:numId w:val="17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40C1B">
        <w:rPr>
          <w:rFonts w:asciiTheme="majorHAnsi" w:hAnsiTheme="majorHAnsi" w:cstheme="majorHAnsi"/>
          <w:sz w:val="24"/>
          <w:szCs w:val="24"/>
          <w:lang w:val="pl-PL"/>
        </w:rPr>
        <w:t>Szmidt K.J.,</w:t>
      </w:r>
      <w:r w:rsidRPr="00E40C1B">
        <w:rPr>
          <w:rFonts w:asciiTheme="majorHAnsi" w:hAnsiTheme="majorHAnsi" w:cstheme="majorHAnsi"/>
          <w:i/>
          <w:sz w:val="24"/>
          <w:szCs w:val="24"/>
          <w:lang w:val="pl-PL"/>
        </w:rPr>
        <w:t xml:space="preserve"> Trening kreatywności. Podręcznik dla pedagogów, psychologów i trenerów, </w:t>
      </w:r>
      <w:r w:rsidRPr="00E40C1B">
        <w:rPr>
          <w:rFonts w:asciiTheme="majorHAnsi" w:hAnsiTheme="majorHAnsi" w:cstheme="majorHAnsi"/>
          <w:sz w:val="24"/>
          <w:szCs w:val="24"/>
          <w:lang w:val="pl-PL"/>
        </w:rPr>
        <w:t xml:space="preserve">Wydawnictwo </w:t>
      </w:r>
      <w:proofErr w:type="spellStart"/>
      <w:r w:rsidRPr="00E40C1B">
        <w:rPr>
          <w:rFonts w:asciiTheme="majorHAnsi" w:hAnsiTheme="majorHAnsi" w:cstheme="majorHAnsi"/>
          <w:sz w:val="24"/>
          <w:szCs w:val="24"/>
          <w:lang w:val="pl-PL"/>
        </w:rPr>
        <w:t>Sensus</w:t>
      </w:r>
      <w:proofErr w:type="spellEnd"/>
      <w:r w:rsidRPr="00E40C1B">
        <w:rPr>
          <w:rFonts w:asciiTheme="majorHAnsi" w:hAnsiTheme="majorHAnsi" w:cstheme="majorHAnsi"/>
          <w:sz w:val="24"/>
          <w:szCs w:val="24"/>
          <w:lang w:val="pl-PL"/>
        </w:rPr>
        <w:t xml:space="preserve">, Gliwice 2008 </w:t>
      </w:r>
    </w:p>
    <w:p w:rsidR="00E40C1B" w:rsidRPr="00E40C1B" w:rsidRDefault="00E40C1B" w:rsidP="00E40C1B">
      <w:pPr>
        <w:pStyle w:val="Akapitzlist"/>
        <w:numPr>
          <w:ilvl w:val="0"/>
          <w:numId w:val="17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E40C1B">
        <w:rPr>
          <w:rFonts w:asciiTheme="majorHAnsi" w:eastAsia="Times New Roman" w:hAnsiTheme="majorHAnsi" w:cstheme="majorHAnsi"/>
          <w:sz w:val="24"/>
          <w:szCs w:val="24"/>
          <w:lang w:val="pl-PL"/>
        </w:rPr>
        <w:t>Zacłony</w:t>
      </w:r>
      <w:proofErr w:type="spellEnd"/>
      <w:r w:rsidRPr="00E40C1B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 Z.,[</w:t>
      </w:r>
      <w:proofErr w:type="gramStart"/>
      <w:r w:rsidRPr="00E40C1B">
        <w:rPr>
          <w:rFonts w:asciiTheme="majorHAnsi" w:eastAsia="Times New Roman" w:hAnsiTheme="majorHAnsi" w:cstheme="majorHAnsi"/>
          <w:sz w:val="24"/>
          <w:szCs w:val="24"/>
          <w:lang w:val="pl-PL"/>
        </w:rPr>
        <w:t>red</w:t>
      </w:r>
      <w:proofErr w:type="gramEnd"/>
      <w:r w:rsidRPr="00E40C1B">
        <w:rPr>
          <w:rFonts w:asciiTheme="majorHAnsi" w:eastAsia="Times New Roman" w:hAnsiTheme="majorHAnsi" w:cstheme="majorHAnsi"/>
          <w:sz w:val="24"/>
          <w:szCs w:val="24"/>
          <w:lang w:val="pl-PL"/>
        </w:rPr>
        <w:t xml:space="preserve">.] </w:t>
      </w:r>
      <w:r w:rsidRPr="00E40C1B">
        <w:rPr>
          <w:rFonts w:asciiTheme="majorHAnsi" w:eastAsia="Times New Roman" w:hAnsiTheme="majorHAnsi" w:cstheme="majorHAnsi"/>
          <w:i/>
          <w:sz w:val="24"/>
          <w:szCs w:val="24"/>
          <w:lang w:val="pl-PL"/>
        </w:rPr>
        <w:t xml:space="preserve">Innowacyjność we współczesnej edukacji Wydawnictwo </w:t>
      </w:r>
      <w:r w:rsidRPr="00E40C1B">
        <w:rPr>
          <w:rFonts w:asciiTheme="majorHAnsi" w:eastAsia="Times New Roman" w:hAnsiTheme="majorHAnsi" w:cstheme="majorHAnsi"/>
          <w:sz w:val="24"/>
          <w:szCs w:val="24"/>
          <w:lang w:val="pl-PL"/>
        </w:rPr>
        <w:t>Państwowa Wyższa Szkoła Zawodowa, Nowym Sącz 2015</w:t>
      </w:r>
    </w:p>
    <w:p w:rsidR="00E40C1B" w:rsidRPr="00E40C1B" w:rsidRDefault="00E40C1B" w:rsidP="00E40C1B">
      <w:pPr>
        <w:pStyle w:val="Akapitzlist"/>
        <w:numPr>
          <w:ilvl w:val="0"/>
          <w:numId w:val="17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40C1B">
        <w:rPr>
          <w:rFonts w:asciiTheme="majorHAnsi" w:hAnsiTheme="majorHAnsi" w:cstheme="majorHAnsi"/>
          <w:sz w:val="24"/>
          <w:szCs w:val="24"/>
          <w:lang w:val="pl-PL"/>
        </w:rPr>
        <w:t>Jagodzińska M., Tomaszewska L., Głowala A. (</w:t>
      </w:r>
      <w:proofErr w:type="gramStart"/>
      <w:r w:rsidRPr="00E40C1B">
        <w:rPr>
          <w:rFonts w:asciiTheme="majorHAnsi" w:hAnsiTheme="majorHAnsi" w:cstheme="majorHAnsi"/>
          <w:sz w:val="24"/>
          <w:szCs w:val="24"/>
          <w:lang w:val="pl-PL"/>
        </w:rPr>
        <w:t>red</w:t>
      </w:r>
      <w:proofErr w:type="gramEnd"/>
      <w:r w:rsidRPr="00E40C1B">
        <w:rPr>
          <w:rFonts w:asciiTheme="majorHAnsi" w:hAnsiTheme="majorHAnsi" w:cstheme="majorHAnsi"/>
          <w:sz w:val="24"/>
          <w:szCs w:val="24"/>
          <w:lang w:val="pl-PL"/>
        </w:rPr>
        <w:t>.), Nauczanie i uczenie się w działaniu, Wydawnictwo PWSZ, Płock 2013.</w:t>
      </w:r>
    </w:p>
    <w:p w:rsidR="00E40C1B" w:rsidRPr="009D4E5E" w:rsidRDefault="00E40C1B" w:rsidP="009D4E5E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sectPr w:rsidR="00E40C1B" w:rsidRPr="009D4E5E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31F" w:rsidRDefault="0000331F" w:rsidP="004341AF">
      <w:r>
        <w:separator/>
      </w:r>
    </w:p>
  </w:endnote>
  <w:endnote w:type="continuationSeparator" w:id="0">
    <w:p w:rsidR="0000331F" w:rsidRDefault="0000331F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5706235"/>
      <w:docPartObj>
        <w:docPartGallery w:val="Page Numbers (Bottom of Page)"/>
        <w:docPartUnique/>
      </w:docPartObj>
    </w:sdtPr>
    <w:sdtContent>
      <w:p w:rsidR="005F1E62" w:rsidRDefault="00D745B3">
        <w:pPr>
          <w:pStyle w:val="Stopka"/>
          <w:jc w:val="right"/>
        </w:pPr>
        <w:fldSimple w:instr=" PAGE   \* MERGEFORMAT ">
          <w:r w:rsidR="002A4F31">
            <w:rPr>
              <w:noProof/>
            </w:rPr>
            <w:t>5</w:t>
          </w:r>
        </w:fldSimple>
      </w:p>
    </w:sdtContent>
  </w:sdt>
  <w:p w:rsidR="005F1E62" w:rsidRDefault="005F1E6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31F" w:rsidRDefault="0000331F" w:rsidP="004341AF">
      <w:r>
        <w:separator/>
      </w:r>
    </w:p>
  </w:footnote>
  <w:footnote w:type="continuationSeparator" w:id="0">
    <w:p w:rsidR="0000331F" w:rsidRDefault="0000331F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3AF" w:rsidRDefault="002A4F31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4890770</wp:posOffset>
          </wp:positionH>
          <wp:positionV relativeFrom="margin">
            <wp:posOffset>-974090</wp:posOffset>
          </wp:positionV>
          <wp:extent cx="666750" cy="60960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813AF"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-488315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813AF"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-345440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813AF"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-269240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813AF" w:rsidRDefault="002813AF">
    <w:pPr>
      <w:pStyle w:val="Nagwek"/>
    </w:pPr>
  </w:p>
  <w:p w:rsidR="005F1E62" w:rsidRDefault="005F1E62">
    <w:pPr>
      <w:pStyle w:val="Nagwek"/>
    </w:pPr>
  </w:p>
  <w:p w:rsidR="005F1E62" w:rsidRDefault="005F1E62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E36FC"/>
    <w:multiLevelType w:val="hybridMultilevel"/>
    <w:tmpl w:val="2126369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A025D3"/>
    <w:multiLevelType w:val="hybridMultilevel"/>
    <w:tmpl w:val="A7CE1E7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C209E"/>
    <w:multiLevelType w:val="hybridMultilevel"/>
    <w:tmpl w:val="851280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2580D"/>
    <w:multiLevelType w:val="hybridMultilevel"/>
    <w:tmpl w:val="707828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3E19D3"/>
    <w:multiLevelType w:val="hybridMultilevel"/>
    <w:tmpl w:val="5F1AEC32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9A83D31"/>
    <w:multiLevelType w:val="hybridMultilevel"/>
    <w:tmpl w:val="8182D70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C359E0"/>
    <w:multiLevelType w:val="hybridMultilevel"/>
    <w:tmpl w:val="67AED8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B94EA5"/>
    <w:multiLevelType w:val="hybridMultilevel"/>
    <w:tmpl w:val="183280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234CED"/>
    <w:multiLevelType w:val="hybridMultilevel"/>
    <w:tmpl w:val="CBDE85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6CF5E16"/>
    <w:multiLevelType w:val="hybridMultilevel"/>
    <w:tmpl w:val="94FAE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6A157478"/>
    <w:multiLevelType w:val="hybridMultilevel"/>
    <w:tmpl w:val="6D7A454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6C0B2EF6"/>
    <w:multiLevelType w:val="hybridMultilevel"/>
    <w:tmpl w:val="B2BC4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9C22A5"/>
    <w:multiLevelType w:val="hybridMultilevel"/>
    <w:tmpl w:val="80C6D1D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47590F"/>
    <w:multiLevelType w:val="hybridMultilevel"/>
    <w:tmpl w:val="DE64306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10"/>
  </w:num>
  <w:num w:numId="5">
    <w:abstractNumId w:val="18"/>
  </w:num>
  <w:num w:numId="6">
    <w:abstractNumId w:val="0"/>
  </w:num>
  <w:num w:numId="7">
    <w:abstractNumId w:val="11"/>
  </w:num>
  <w:num w:numId="8">
    <w:abstractNumId w:val="22"/>
  </w:num>
  <w:num w:numId="9">
    <w:abstractNumId w:val="3"/>
  </w:num>
  <w:num w:numId="10">
    <w:abstractNumId w:val="14"/>
  </w:num>
  <w:num w:numId="11">
    <w:abstractNumId w:val="4"/>
  </w:num>
  <w:num w:numId="12">
    <w:abstractNumId w:val="5"/>
  </w:num>
  <w:num w:numId="13">
    <w:abstractNumId w:val="19"/>
  </w:num>
  <w:num w:numId="14">
    <w:abstractNumId w:val="23"/>
  </w:num>
  <w:num w:numId="15">
    <w:abstractNumId w:val="8"/>
  </w:num>
  <w:num w:numId="16">
    <w:abstractNumId w:val="16"/>
  </w:num>
  <w:num w:numId="17">
    <w:abstractNumId w:val="15"/>
  </w:num>
  <w:num w:numId="18">
    <w:abstractNumId w:val="17"/>
  </w:num>
  <w:num w:numId="19">
    <w:abstractNumId w:val="2"/>
  </w:num>
  <w:num w:numId="20">
    <w:abstractNumId w:val="20"/>
  </w:num>
  <w:num w:numId="21">
    <w:abstractNumId w:val="21"/>
  </w:num>
  <w:num w:numId="22">
    <w:abstractNumId w:val="1"/>
  </w:num>
  <w:num w:numId="23">
    <w:abstractNumId w:val="6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331F"/>
    <w:rsid w:val="000074F5"/>
    <w:rsid w:val="00027B80"/>
    <w:rsid w:val="000532BD"/>
    <w:rsid w:val="00065849"/>
    <w:rsid w:val="000761FA"/>
    <w:rsid w:val="000B4D8F"/>
    <w:rsid w:val="000B7557"/>
    <w:rsid w:val="000C18C5"/>
    <w:rsid w:val="000C5F35"/>
    <w:rsid w:val="000D6390"/>
    <w:rsid w:val="000E17CD"/>
    <w:rsid w:val="000E607D"/>
    <w:rsid w:val="000F22D9"/>
    <w:rsid w:val="001112B9"/>
    <w:rsid w:val="0013582C"/>
    <w:rsid w:val="001546AE"/>
    <w:rsid w:val="00177D85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66431"/>
    <w:rsid w:val="002813AF"/>
    <w:rsid w:val="00287DBB"/>
    <w:rsid w:val="002A4F31"/>
    <w:rsid w:val="002B698F"/>
    <w:rsid w:val="002B77C5"/>
    <w:rsid w:val="002D18B3"/>
    <w:rsid w:val="002E6031"/>
    <w:rsid w:val="002F57EF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E11DE"/>
    <w:rsid w:val="003E1B59"/>
    <w:rsid w:val="003F146F"/>
    <w:rsid w:val="003F2827"/>
    <w:rsid w:val="00413006"/>
    <w:rsid w:val="00426E43"/>
    <w:rsid w:val="004341AF"/>
    <w:rsid w:val="004533FE"/>
    <w:rsid w:val="00464344"/>
    <w:rsid w:val="00476BB7"/>
    <w:rsid w:val="00480BA1"/>
    <w:rsid w:val="004817BC"/>
    <w:rsid w:val="00483D99"/>
    <w:rsid w:val="004934CF"/>
    <w:rsid w:val="004C101F"/>
    <w:rsid w:val="004C6534"/>
    <w:rsid w:val="004E7CDD"/>
    <w:rsid w:val="004F11A4"/>
    <w:rsid w:val="004F59B4"/>
    <w:rsid w:val="00502831"/>
    <w:rsid w:val="005041BF"/>
    <w:rsid w:val="00507CD6"/>
    <w:rsid w:val="00514D1A"/>
    <w:rsid w:val="00526F44"/>
    <w:rsid w:val="0054461A"/>
    <w:rsid w:val="00565B10"/>
    <w:rsid w:val="00577304"/>
    <w:rsid w:val="0059417C"/>
    <w:rsid w:val="005B1372"/>
    <w:rsid w:val="005B4D3F"/>
    <w:rsid w:val="005C778A"/>
    <w:rsid w:val="005F1E62"/>
    <w:rsid w:val="005F3F02"/>
    <w:rsid w:val="00614224"/>
    <w:rsid w:val="0062029A"/>
    <w:rsid w:val="00623E55"/>
    <w:rsid w:val="00624674"/>
    <w:rsid w:val="006411AC"/>
    <w:rsid w:val="006851DE"/>
    <w:rsid w:val="00690470"/>
    <w:rsid w:val="006B316F"/>
    <w:rsid w:val="006B7C2C"/>
    <w:rsid w:val="006B7DB5"/>
    <w:rsid w:val="006D3061"/>
    <w:rsid w:val="006E6C81"/>
    <w:rsid w:val="006E7576"/>
    <w:rsid w:val="006F7A2E"/>
    <w:rsid w:val="00702257"/>
    <w:rsid w:val="00704EB3"/>
    <w:rsid w:val="007117FD"/>
    <w:rsid w:val="00723970"/>
    <w:rsid w:val="0074219D"/>
    <w:rsid w:val="007456E1"/>
    <w:rsid w:val="007458EC"/>
    <w:rsid w:val="00751AEE"/>
    <w:rsid w:val="00753EA1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81354E"/>
    <w:rsid w:val="008205A7"/>
    <w:rsid w:val="00823551"/>
    <w:rsid w:val="00824644"/>
    <w:rsid w:val="008269EC"/>
    <w:rsid w:val="008308EA"/>
    <w:rsid w:val="00851CE9"/>
    <w:rsid w:val="008723E1"/>
    <w:rsid w:val="008866D2"/>
    <w:rsid w:val="008A7CC9"/>
    <w:rsid w:val="008B6253"/>
    <w:rsid w:val="008C09FC"/>
    <w:rsid w:val="009100AE"/>
    <w:rsid w:val="00957066"/>
    <w:rsid w:val="00985399"/>
    <w:rsid w:val="00991D59"/>
    <w:rsid w:val="009B10AF"/>
    <w:rsid w:val="009C3929"/>
    <w:rsid w:val="009C68CA"/>
    <w:rsid w:val="009D4E5E"/>
    <w:rsid w:val="00A129EA"/>
    <w:rsid w:val="00A16263"/>
    <w:rsid w:val="00A16306"/>
    <w:rsid w:val="00A21EB8"/>
    <w:rsid w:val="00A25A52"/>
    <w:rsid w:val="00A34867"/>
    <w:rsid w:val="00A35CCB"/>
    <w:rsid w:val="00A36570"/>
    <w:rsid w:val="00A3723B"/>
    <w:rsid w:val="00A420B5"/>
    <w:rsid w:val="00A55307"/>
    <w:rsid w:val="00A578E7"/>
    <w:rsid w:val="00A84E1A"/>
    <w:rsid w:val="00AC4248"/>
    <w:rsid w:val="00AC45AA"/>
    <w:rsid w:val="00AE27EE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39B5"/>
    <w:rsid w:val="00BB7102"/>
    <w:rsid w:val="00BB74D6"/>
    <w:rsid w:val="00C20124"/>
    <w:rsid w:val="00C20FDA"/>
    <w:rsid w:val="00C253F0"/>
    <w:rsid w:val="00C314D2"/>
    <w:rsid w:val="00C31ED1"/>
    <w:rsid w:val="00C45663"/>
    <w:rsid w:val="00C8677C"/>
    <w:rsid w:val="00C9186E"/>
    <w:rsid w:val="00CB08DE"/>
    <w:rsid w:val="00CB2D2C"/>
    <w:rsid w:val="00CF12A2"/>
    <w:rsid w:val="00D12C1D"/>
    <w:rsid w:val="00D24AF9"/>
    <w:rsid w:val="00D359E7"/>
    <w:rsid w:val="00D50671"/>
    <w:rsid w:val="00D54612"/>
    <w:rsid w:val="00D745B3"/>
    <w:rsid w:val="00DA0B10"/>
    <w:rsid w:val="00DA125D"/>
    <w:rsid w:val="00DA5549"/>
    <w:rsid w:val="00DA7FDB"/>
    <w:rsid w:val="00DC587F"/>
    <w:rsid w:val="00DC5AE1"/>
    <w:rsid w:val="00DE1629"/>
    <w:rsid w:val="00DF427B"/>
    <w:rsid w:val="00E06A68"/>
    <w:rsid w:val="00E11FED"/>
    <w:rsid w:val="00E21D4D"/>
    <w:rsid w:val="00E25F05"/>
    <w:rsid w:val="00E40C1B"/>
    <w:rsid w:val="00E5638F"/>
    <w:rsid w:val="00E75811"/>
    <w:rsid w:val="00EB343F"/>
    <w:rsid w:val="00EC0627"/>
    <w:rsid w:val="00ED1D53"/>
    <w:rsid w:val="00EF2124"/>
    <w:rsid w:val="00F114E3"/>
    <w:rsid w:val="00F11D0E"/>
    <w:rsid w:val="00F13743"/>
    <w:rsid w:val="00F26898"/>
    <w:rsid w:val="00F31841"/>
    <w:rsid w:val="00F35CBC"/>
    <w:rsid w:val="00FB3571"/>
    <w:rsid w:val="00FB3927"/>
    <w:rsid w:val="00FB465C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4E6C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8442E-09A0-40BD-A45B-DA3EF2C8C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1434</Words>
  <Characters>8604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25</cp:revision>
  <cp:lastPrinted>2018-07-13T07:26:00Z</cp:lastPrinted>
  <dcterms:created xsi:type="dcterms:W3CDTF">2018-12-05T10:18:00Z</dcterms:created>
  <dcterms:modified xsi:type="dcterms:W3CDTF">2019-03-16T17:45:00Z</dcterms:modified>
</cp:coreProperties>
</file>