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C73" w:rsidRDefault="00C44C73" w:rsidP="00C44C73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Załącznik</w:t>
      </w:r>
      <w:r w:rsidRPr="00C44C73">
        <w:rPr>
          <w:b/>
          <w:sz w:val="24"/>
          <w:szCs w:val="24"/>
          <w:lang w:val="pl-PL"/>
        </w:rPr>
        <w:t xml:space="preserve"> V.3 </w:t>
      </w:r>
    </w:p>
    <w:p w:rsidR="008265B9" w:rsidRDefault="008265B9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Pr="00C44C73" w:rsidRDefault="00C44C73" w:rsidP="00C44C73">
      <w:pPr>
        <w:pStyle w:val="Tytu"/>
        <w:rPr>
          <w:rFonts w:asciiTheme="minorHAnsi" w:hAnsiTheme="minorHAnsi" w:cstheme="minorHAnsi"/>
          <w:b/>
          <w:sz w:val="40"/>
          <w:szCs w:val="40"/>
          <w:lang w:val="pl-PL"/>
        </w:rPr>
      </w:pPr>
      <w:r w:rsidRPr="00C44C73">
        <w:rPr>
          <w:rFonts w:asciiTheme="minorHAnsi" w:hAnsiTheme="minorHAnsi" w:cstheme="minorHAnsi"/>
          <w:sz w:val="40"/>
          <w:szCs w:val="40"/>
          <w:lang w:val="pl-PL"/>
        </w:rPr>
        <w:t>Kwadraty - instrukcja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Trener dzieli grupę na zespoły pięcioosobowe. Każdy</w:t>
      </w:r>
      <w:r>
        <w:rPr>
          <w:sz w:val="24"/>
          <w:szCs w:val="24"/>
          <w:lang w:val="pl-PL"/>
        </w:rPr>
        <w:t xml:space="preserve"> z zespołów otrzymuje pakiet 5 </w:t>
      </w:r>
      <w:r w:rsidRPr="00C44C73">
        <w:rPr>
          <w:sz w:val="24"/>
          <w:szCs w:val="24"/>
          <w:lang w:val="pl-PL"/>
        </w:rPr>
        <w:t>kopert – po jednej dla każdego członka zespołu. W kopertach znajdują się po trzy elementy różnych kwadratów. Każdy uczestnik otrzymuje jedną kopertę. Na znak trenera uczestnicy wyjmują wszystkie elementy z kopert i zaczynają pracę – układanie kwadratów. Gra kończy się wtedy, gdy na stole znajdzie się pięć kwadratów takiej samej wielkości.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Zasady współpracy:</w:t>
      </w:r>
    </w:p>
    <w:p w:rsidR="00C44C73" w:rsidRDefault="00C44C73" w:rsidP="00C44C73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C44C73">
        <w:rPr>
          <w:sz w:val="24"/>
          <w:szCs w:val="24"/>
          <w:lang w:val="pl-PL"/>
        </w:rPr>
        <w:t>nie</w:t>
      </w:r>
      <w:proofErr w:type="gramEnd"/>
      <w:r w:rsidRPr="00C44C73">
        <w:rPr>
          <w:sz w:val="24"/>
          <w:szCs w:val="24"/>
          <w:lang w:val="pl-PL"/>
        </w:rPr>
        <w:t xml:space="preserve"> wolno rozmawiać,</w:t>
      </w:r>
    </w:p>
    <w:p w:rsidR="00C44C73" w:rsidRDefault="00C44C73" w:rsidP="00C44C73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C44C73">
        <w:rPr>
          <w:sz w:val="24"/>
          <w:szCs w:val="24"/>
          <w:lang w:val="pl-PL"/>
        </w:rPr>
        <w:t>nie</w:t>
      </w:r>
      <w:proofErr w:type="gramEnd"/>
      <w:r w:rsidRPr="00C44C73">
        <w:rPr>
          <w:sz w:val="24"/>
          <w:szCs w:val="24"/>
          <w:lang w:val="pl-PL"/>
        </w:rPr>
        <w:t xml:space="preserve"> wolno zabierać elementów innym osobom,</w:t>
      </w:r>
    </w:p>
    <w:p w:rsidR="00C44C73" w:rsidRDefault="00C44C73" w:rsidP="00C44C73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C44C73">
        <w:rPr>
          <w:sz w:val="24"/>
          <w:szCs w:val="24"/>
          <w:lang w:val="pl-PL"/>
        </w:rPr>
        <w:t>nie</w:t>
      </w:r>
      <w:proofErr w:type="gramEnd"/>
      <w:r w:rsidRPr="00C44C73">
        <w:rPr>
          <w:sz w:val="24"/>
          <w:szCs w:val="24"/>
          <w:lang w:val="pl-PL"/>
        </w:rPr>
        <w:t xml:space="preserve"> wolno prosić innych o elementy.</w:t>
      </w:r>
    </w:p>
    <w:p w:rsidR="00C44C73" w:rsidRPr="00C44C73" w:rsidRDefault="00C44C73" w:rsidP="00C44C73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C44C73">
        <w:rPr>
          <w:sz w:val="24"/>
          <w:szCs w:val="24"/>
          <w:lang w:val="pl-PL"/>
        </w:rPr>
        <w:t>można</w:t>
      </w:r>
      <w:proofErr w:type="gramEnd"/>
      <w:r w:rsidRPr="00C44C73">
        <w:rPr>
          <w:sz w:val="24"/>
          <w:szCs w:val="24"/>
          <w:lang w:val="pl-PL"/>
        </w:rPr>
        <w:t xml:space="preserve"> tylko dawać innym swoje elementy.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 xml:space="preserve">Jeśli liczba osób w grupie nie jest podzielana przez 5, wówczas przydzielamy do grup obserwatorów. 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Omówienie gry.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 xml:space="preserve">Trener zadaje pytania </w:t>
      </w:r>
      <w:proofErr w:type="gramStart"/>
      <w:r w:rsidRPr="00C44C73">
        <w:rPr>
          <w:sz w:val="24"/>
          <w:szCs w:val="24"/>
          <w:lang w:val="pl-PL"/>
        </w:rPr>
        <w:t>uczestnikom (jeśli</w:t>
      </w:r>
      <w:proofErr w:type="gramEnd"/>
      <w:r w:rsidRPr="00C44C73">
        <w:rPr>
          <w:sz w:val="24"/>
          <w:szCs w:val="24"/>
          <w:lang w:val="pl-PL"/>
        </w:rPr>
        <w:t xml:space="preserve"> są obserwatorzy, wypowiadają się na końcu):</w:t>
      </w:r>
    </w:p>
    <w:p w:rsidR="00C44C73" w:rsidRDefault="00C44C73" w:rsidP="00C44C73">
      <w:pPr>
        <w:pStyle w:val="Akapitzlist"/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C44C73">
        <w:rPr>
          <w:sz w:val="24"/>
          <w:szCs w:val="24"/>
          <w:lang w:val="pl-PL"/>
        </w:rPr>
        <w:t>jaka</w:t>
      </w:r>
      <w:proofErr w:type="gramEnd"/>
      <w:r w:rsidRPr="00C44C73">
        <w:rPr>
          <w:sz w:val="24"/>
          <w:szCs w:val="24"/>
          <w:lang w:val="pl-PL"/>
        </w:rPr>
        <w:t xml:space="preserve"> była strategia współpracy?</w:t>
      </w:r>
    </w:p>
    <w:p w:rsidR="00C44C73" w:rsidRDefault="00C44C73" w:rsidP="00C44C73">
      <w:pPr>
        <w:pStyle w:val="Akapitzlist"/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czy przestrzegano zasad współpracy?</w:t>
      </w:r>
    </w:p>
    <w:p w:rsidR="00C44C73" w:rsidRDefault="00C44C73" w:rsidP="00C44C73">
      <w:pPr>
        <w:pStyle w:val="Akapitzlist"/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czy w grupie wyłonił się lider?</w:t>
      </w:r>
    </w:p>
    <w:p w:rsidR="00C44C73" w:rsidRPr="00C44C73" w:rsidRDefault="00C44C73" w:rsidP="00C44C73">
      <w:pPr>
        <w:pStyle w:val="Akapitzlist"/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czy przekazując swój element innym, uczestnicy rozpoznawali ich potrzeby?</w:t>
      </w:r>
    </w:p>
    <w:p w:rsidR="00C44C73" w:rsidRP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C44C73" w:rsidRDefault="00C44C73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C44C73">
        <w:rPr>
          <w:sz w:val="24"/>
          <w:szCs w:val="24"/>
          <w:lang w:val="pl-PL"/>
        </w:rPr>
        <w:t>Warto podkreśli wagę komunikowania się werba</w:t>
      </w:r>
      <w:bookmarkStart w:id="0" w:name="_GoBack"/>
      <w:bookmarkEnd w:id="0"/>
      <w:r w:rsidRPr="00C44C73">
        <w:rPr>
          <w:sz w:val="24"/>
          <w:szCs w:val="24"/>
          <w:lang w:val="pl-PL"/>
        </w:rPr>
        <w:t>lnego podczas współpracy.</w:t>
      </w:r>
    </w:p>
    <w:p w:rsidR="001C56F7" w:rsidRDefault="001C56F7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C56F7" w:rsidRDefault="001C56F7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C56F7" w:rsidRDefault="001C56F7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C56F7" w:rsidRDefault="001C56F7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C56F7" w:rsidRDefault="001C56F7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9963DB" w:rsidRDefault="009963DB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9963DB" w:rsidRDefault="009963DB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9963DB" w:rsidRDefault="009963DB" w:rsidP="00C44C73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54D4C" w:rsidRDefault="009963DB" w:rsidP="00F54D4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8"/>
          <w:lang w:val="pl-PL"/>
        </w:rPr>
      </w:pPr>
      <w:r w:rsidRPr="009963DB">
        <w:rPr>
          <w:rFonts w:cstheme="minorHAnsi"/>
          <w:sz w:val="24"/>
          <w:lang w:val="pl-PL"/>
        </w:rPr>
        <w:t>Źródło: opracowano na podstawie publikacji projektu „</w:t>
      </w:r>
      <w:proofErr w:type="spellStart"/>
      <w:r w:rsidRPr="009963DB">
        <w:rPr>
          <w:rFonts w:cstheme="minorHAnsi"/>
          <w:sz w:val="24"/>
          <w:lang w:val="pl-PL"/>
        </w:rPr>
        <w:t>LaPeCo</w:t>
      </w:r>
      <w:proofErr w:type="spellEnd"/>
      <w:r w:rsidRPr="009963DB">
        <w:rPr>
          <w:rFonts w:cstheme="minorHAnsi"/>
          <w:sz w:val="24"/>
          <w:lang w:val="pl-PL"/>
        </w:rPr>
        <w:t xml:space="preserve"> — Laboratorium Kompetencji Społecznych. Podnoszenie kwalif</w:t>
      </w:r>
      <w:r>
        <w:rPr>
          <w:rFonts w:cstheme="minorHAnsi"/>
          <w:sz w:val="24"/>
          <w:lang w:val="pl-PL"/>
        </w:rPr>
        <w:t xml:space="preserve">ikacji nauczycieli i trenerów” </w:t>
      </w:r>
      <w:r w:rsidRPr="009963DB">
        <w:rPr>
          <w:rFonts w:cstheme="minorHAnsi"/>
          <w:sz w:val="24"/>
          <w:lang w:val="pl-PL"/>
        </w:rPr>
        <w:t xml:space="preserve">pt. </w:t>
      </w:r>
      <w:r w:rsidRPr="009963DB">
        <w:rPr>
          <w:rFonts w:cstheme="minorHAnsi"/>
          <w:i/>
          <w:sz w:val="24"/>
          <w:szCs w:val="28"/>
          <w:lang w:val="pl-PL"/>
        </w:rPr>
        <w:t>„Chcesz lepiej nauczać? Doskonalenie kwalifikacji nauczycieli i trenerów”</w:t>
      </w:r>
      <w:r>
        <w:rPr>
          <w:rFonts w:cstheme="minorHAnsi"/>
          <w:sz w:val="24"/>
          <w:szCs w:val="28"/>
          <w:lang w:val="pl-PL"/>
        </w:rPr>
        <w:t xml:space="preserve">, </w:t>
      </w:r>
      <w:r w:rsidRPr="009963DB">
        <w:rPr>
          <w:rFonts w:cstheme="minorHAnsi"/>
          <w:sz w:val="24"/>
          <w:szCs w:val="28"/>
          <w:lang w:val="pl-PL"/>
        </w:rPr>
        <w:t xml:space="preserve">red. Izabela Kołodziejczyk-Olczak - tytuł ćw. </w:t>
      </w:r>
      <w:r w:rsidRPr="009963DB">
        <w:rPr>
          <w:rFonts w:cstheme="minorHAnsi"/>
          <w:bCs/>
          <w:sz w:val="24"/>
          <w:szCs w:val="28"/>
          <w:lang w:val="pl-PL"/>
        </w:rPr>
        <w:t xml:space="preserve">Kwadraty w częściach, </w:t>
      </w:r>
      <w:r w:rsidRPr="009963DB">
        <w:rPr>
          <w:rFonts w:cstheme="minorHAnsi"/>
          <w:sz w:val="24"/>
          <w:szCs w:val="28"/>
          <w:lang w:val="pl-PL"/>
        </w:rPr>
        <w:t xml:space="preserve">autor </w:t>
      </w:r>
      <w:proofErr w:type="spellStart"/>
      <w:r w:rsidRPr="009963DB">
        <w:rPr>
          <w:rFonts w:cstheme="minorHAnsi"/>
          <w:sz w:val="24"/>
          <w:szCs w:val="28"/>
          <w:lang w:val="pl-PL"/>
        </w:rPr>
        <w:t>Pilar</w:t>
      </w:r>
      <w:proofErr w:type="spellEnd"/>
      <w:r w:rsidRPr="009963DB">
        <w:rPr>
          <w:rFonts w:cstheme="minorHAnsi"/>
          <w:sz w:val="24"/>
          <w:szCs w:val="28"/>
          <w:lang w:val="pl-PL"/>
        </w:rPr>
        <w:t xml:space="preserve"> </w:t>
      </w:r>
      <w:proofErr w:type="spellStart"/>
      <w:r w:rsidRPr="009963DB">
        <w:rPr>
          <w:rFonts w:cstheme="minorHAnsi"/>
          <w:sz w:val="24"/>
          <w:szCs w:val="28"/>
          <w:lang w:val="pl-PL"/>
        </w:rPr>
        <w:t>Matas</w:t>
      </w:r>
      <w:proofErr w:type="spellEnd"/>
      <w:r w:rsidRPr="009963DB">
        <w:rPr>
          <w:rFonts w:cstheme="minorHAnsi"/>
          <w:sz w:val="24"/>
          <w:szCs w:val="28"/>
          <w:lang w:val="pl-PL"/>
        </w:rPr>
        <w:t xml:space="preserve"> (Hiszpania)</w:t>
      </w:r>
      <w:r>
        <w:rPr>
          <w:rFonts w:cstheme="minorHAnsi"/>
          <w:sz w:val="24"/>
          <w:szCs w:val="28"/>
          <w:lang w:val="pl-PL"/>
        </w:rPr>
        <w:t>.</w:t>
      </w:r>
    </w:p>
    <w:p w:rsidR="00E26EC7" w:rsidRPr="00C44C73" w:rsidRDefault="001C56F7" w:rsidP="00F54D4C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759450" cy="7919244"/>
            <wp:effectExtent l="19050" t="0" r="0" b="0"/>
            <wp:docPr id="1" name="Obraz 1" descr="C:\Users\MGasik\Desktop\MARKPIW\Wysłane\StoczkowskaMałkowska\Moduł V\V.3 - kwadraty bez instruk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asik\Desktop\MARKPIW\Wysłane\StoczkowskaMałkowska\Moduł V\V.3 - kwadraty bez instrukc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EC7" w:rsidRPr="00C44C73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B70" w:rsidRDefault="00164B70" w:rsidP="00AB1AF3">
      <w:r>
        <w:separator/>
      </w:r>
    </w:p>
  </w:endnote>
  <w:endnote w:type="continuationSeparator" w:id="0">
    <w:p w:rsidR="00164B70" w:rsidRDefault="00164B7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40844"/>
      <w:docPartObj>
        <w:docPartGallery w:val="Page Numbers (Bottom of Page)"/>
        <w:docPartUnique/>
      </w:docPartObj>
    </w:sdtPr>
    <w:sdtContent>
      <w:p w:rsidR="008265B9" w:rsidRDefault="003F412D">
        <w:pPr>
          <w:pStyle w:val="Stopka"/>
          <w:jc w:val="right"/>
        </w:pPr>
        <w:fldSimple w:instr=" PAGE   \* MERGEFORMAT ">
          <w:r w:rsidR="00F54D4C">
            <w:rPr>
              <w:noProof/>
            </w:rPr>
            <w:t>1</w:t>
          </w:r>
        </w:fldSimple>
      </w:p>
    </w:sdtContent>
  </w:sdt>
  <w:p w:rsidR="008265B9" w:rsidRDefault="008265B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B70" w:rsidRDefault="00164B70" w:rsidP="00AB1AF3">
      <w:r>
        <w:separator/>
      </w:r>
    </w:p>
  </w:footnote>
  <w:footnote w:type="continuationSeparator" w:id="0">
    <w:p w:rsidR="00164B70" w:rsidRDefault="00164B7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265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-909320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265B9" w:rsidRDefault="008265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265B9" w:rsidRDefault="008265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265B9" w:rsidRDefault="008265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265B9" w:rsidRDefault="008265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484E"/>
    <w:multiLevelType w:val="hybridMultilevel"/>
    <w:tmpl w:val="4050955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64D7F"/>
    <w:multiLevelType w:val="hybridMultilevel"/>
    <w:tmpl w:val="83528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6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16C13"/>
    <w:rsid w:val="001206D4"/>
    <w:rsid w:val="001220DB"/>
    <w:rsid w:val="00126B9F"/>
    <w:rsid w:val="00133461"/>
    <w:rsid w:val="00133519"/>
    <w:rsid w:val="0014194A"/>
    <w:rsid w:val="00145A98"/>
    <w:rsid w:val="001602BA"/>
    <w:rsid w:val="00164B70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C56F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412D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2D0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652D0"/>
    <w:rsid w:val="0067060B"/>
    <w:rsid w:val="00673045"/>
    <w:rsid w:val="00674E83"/>
    <w:rsid w:val="00687594"/>
    <w:rsid w:val="006A6A6E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65B9"/>
    <w:rsid w:val="008306EC"/>
    <w:rsid w:val="00832F69"/>
    <w:rsid w:val="00837359"/>
    <w:rsid w:val="0085416B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1B7"/>
    <w:rsid w:val="00917CCE"/>
    <w:rsid w:val="0094133F"/>
    <w:rsid w:val="00944CE5"/>
    <w:rsid w:val="009614CD"/>
    <w:rsid w:val="00975379"/>
    <w:rsid w:val="009916AD"/>
    <w:rsid w:val="009963DB"/>
    <w:rsid w:val="00996BDD"/>
    <w:rsid w:val="009A4FF6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4C73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24988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54D4C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E4494-9932-47C1-8357-70B6B586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2019-01-23T08:05:00Z</dcterms:created>
  <dcterms:modified xsi:type="dcterms:W3CDTF">2019-03-17T18:12:00Z</dcterms:modified>
</cp:coreProperties>
</file>