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5E3" w:rsidRDefault="0024115F" w:rsidP="0024115F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3945E3">
        <w:rPr>
          <w:rFonts w:asciiTheme="majorHAnsi" w:hAnsiTheme="majorHAnsi" w:cstheme="majorHAnsi"/>
          <w:b/>
          <w:sz w:val="24"/>
          <w:szCs w:val="24"/>
          <w:lang w:val="pl-PL"/>
        </w:rPr>
        <w:t>III.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3</w:t>
      </w:r>
    </w:p>
    <w:p w:rsidR="003945E3" w:rsidRPr="003945E3" w:rsidRDefault="003945E3" w:rsidP="003945E3">
      <w:pPr>
        <w:pStyle w:val="Tytu"/>
        <w:rPr>
          <w:b/>
          <w:sz w:val="40"/>
          <w:szCs w:val="40"/>
          <w:lang w:val="pl-PL"/>
        </w:rPr>
      </w:pPr>
      <w:r w:rsidRPr="003945E3">
        <w:rPr>
          <w:sz w:val="40"/>
          <w:szCs w:val="40"/>
          <w:lang w:val="pl-PL"/>
        </w:rPr>
        <w:t>Listy poziomów taksonomicznych</w:t>
      </w:r>
    </w:p>
    <w:p w:rsidR="0024115F" w:rsidRPr="00C60DEF" w:rsidRDefault="0024115F" w:rsidP="0024115F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00"/>
      </w:tblPr>
      <w:tblGrid>
        <w:gridCol w:w="2400"/>
        <w:gridCol w:w="2221"/>
        <w:gridCol w:w="2912"/>
        <w:gridCol w:w="2246"/>
        <w:gridCol w:w="2215"/>
        <w:gridCol w:w="2224"/>
      </w:tblGrid>
      <w:tr w:rsidR="0024115F" w:rsidRPr="00C60DEF" w:rsidTr="0024115F">
        <w:trPr>
          <w:jc w:val="center"/>
        </w:trPr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FF" w:themeFill="accent1" w:themeFillTint="33"/>
          </w:tcPr>
          <w:p w:rsidR="0024115F" w:rsidRPr="00C60DEF" w:rsidRDefault="0024115F" w:rsidP="00063F5D">
            <w:pPr>
              <w:spacing w:before="120" w:after="120"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FF" w:themeFill="accent1" w:themeFillTint="33"/>
          </w:tcPr>
          <w:p w:rsidR="0024115F" w:rsidRPr="00C60DEF" w:rsidRDefault="0024115F" w:rsidP="00063F5D">
            <w:pPr>
              <w:spacing w:before="120" w:after="120" w:line="276" w:lineRule="auto"/>
              <w:ind w:firstLine="1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ROZUMIENIE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FF" w:themeFill="accent1" w:themeFillTint="33"/>
          </w:tcPr>
          <w:p w:rsidR="0024115F" w:rsidRPr="00C60DEF" w:rsidRDefault="0024115F" w:rsidP="00063F5D">
            <w:pPr>
              <w:spacing w:before="120" w:after="120"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ZASTOSOWANIE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FF" w:themeFill="accent1" w:themeFillTint="33"/>
          </w:tcPr>
          <w:p w:rsidR="0024115F" w:rsidRPr="00C60DEF" w:rsidRDefault="0024115F" w:rsidP="00063F5D">
            <w:pPr>
              <w:spacing w:before="120" w:after="120"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ANALIZA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FF" w:themeFill="accent1" w:themeFillTint="33"/>
          </w:tcPr>
          <w:p w:rsidR="0024115F" w:rsidRPr="00C60DEF" w:rsidRDefault="0024115F" w:rsidP="00063F5D">
            <w:pPr>
              <w:spacing w:before="120" w:after="120" w:line="276" w:lineRule="auto"/>
              <w:ind w:firstLine="2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SYNTEZA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FF" w:themeFill="accent1" w:themeFillTint="33"/>
          </w:tcPr>
          <w:p w:rsidR="0024115F" w:rsidRPr="00C60DEF" w:rsidRDefault="0024115F" w:rsidP="00063F5D">
            <w:pPr>
              <w:spacing w:before="120" w:after="120"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OCENIANIE</w:t>
            </w:r>
          </w:p>
        </w:tc>
      </w:tr>
      <w:tr w:rsidR="0024115F" w:rsidRPr="007E7D05" w:rsidTr="0024115F">
        <w:trPr>
          <w:cantSplit/>
          <w:jc w:val="center"/>
        </w:trPr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C60DEF" w:rsidRDefault="0024115F" w:rsidP="00063F5D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Adekwatne do sytuacji odtwarzanie informacji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C60DEF" w:rsidRDefault="0024115F" w:rsidP="00063F5D">
            <w:pPr>
              <w:spacing w:line="276" w:lineRule="auto"/>
              <w:ind w:left="45" w:firstLine="1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Ujmowanie istoty komunikatu, wskazanie różnicy, podobieństwa, interpretacja, wychodzenie poza „dane”, wyprowadzanie wniosków, odtwarzanie.</w:t>
            </w:r>
          </w:p>
          <w:p w:rsidR="0024115F" w:rsidRPr="00C60DEF" w:rsidRDefault="0024115F" w:rsidP="00063F5D">
            <w:pPr>
              <w:spacing w:line="276" w:lineRule="auto"/>
              <w:ind w:left="45" w:firstLine="1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1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1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Ujęcie znanych treści </w:t>
            </w: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konkretnych sytuacjach (specyficznych </w:t>
            </w: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niespecyficznych), np. zastosowanie zasad do odpowiedniego eksperymentu, zjawiska, procesu itp.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ROZUMIENIE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Rozczłonkowanie, podział na elementy składowe </w:t>
            </w: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określenie relacji, odkrycie ukrytego znaczenia, struktury, faktu itp. Określenie stopnia związku, zgodności itp.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STOSOWANIE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ROZUMIENIE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C60DEF" w:rsidRDefault="0024115F" w:rsidP="00063F5D">
            <w:pPr>
              <w:spacing w:line="276" w:lineRule="auto"/>
              <w:ind w:left="45"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Złożenie elementów </w:t>
            </w: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całość tworzącą </w:t>
            </w:r>
            <w:proofErr w:type="gramStart"/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nową jakość</w:t>
            </w:r>
            <w:proofErr w:type="gramEnd"/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(np. sformułowanie planu, sprawozdania), uogólnianie na podstawie danych jednostkowych.</w:t>
            </w:r>
          </w:p>
          <w:p w:rsidR="0024115F" w:rsidRPr="00C60DEF" w:rsidRDefault="0024115F" w:rsidP="00063F5D">
            <w:pPr>
              <w:spacing w:line="276" w:lineRule="auto"/>
              <w:ind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</w:t>
            </w:r>
          </w:p>
          <w:p w:rsidR="0024115F" w:rsidRPr="00C60DEF" w:rsidRDefault="0024115F" w:rsidP="00063F5D">
            <w:pPr>
              <w:spacing w:line="276" w:lineRule="auto"/>
              <w:ind w:left="45"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STOSOWANIE</w:t>
            </w:r>
          </w:p>
          <w:p w:rsidR="0024115F" w:rsidRPr="00C60DEF" w:rsidRDefault="0024115F" w:rsidP="00063F5D">
            <w:pPr>
              <w:spacing w:line="276" w:lineRule="auto"/>
              <w:ind w:left="45"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ROZUMIENIE</w:t>
            </w:r>
          </w:p>
          <w:p w:rsidR="0024115F" w:rsidRPr="00C60DEF" w:rsidRDefault="0024115F" w:rsidP="00063F5D">
            <w:pPr>
              <w:spacing w:line="276" w:lineRule="auto"/>
              <w:ind w:left="45" w:firstLine="2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Formułowanie sądów o faktach, zasadach, metodach </w:t>
            </w:r>
            <w:proofErr w:type="spellStart"/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wg</w:t>
            </w:r>
            <w:proofErr w:type="spellEnd"/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określonych kryteriów.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SYNTEZA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STOSOWANIE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ROZUMIENIE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WIADOMOŚCI</w:t>
            </w:r>
          </w:p>
          <w:p w:rsidR="0024115F" w:rsidRPr="00C60DEF" w:rsidRDefault="0024115F" w:rsidP="00063F5D">
            <w:pPr>
              <w:spacing w:line="276" w:lineRule="auto"/>
              <w:ind w:left="45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24115F" w:rsidRPr="00C60DEF" w:rsidRDefault="0024115F" w:rsidP="0024115F">
      <w:pPr>
        <w:spacing w:line="276" w:lineRule="auto"/>
        <w:ind w:firstLine="0"/>
        <w:rPr>
          <w:rFonts w:asciiTheme="majorHAnsi" w:hAnsiTheme="majorHAnsi" w:cstheme="majorHAnsi"/>
          <w:lang w:val="pl-PL"/>
        </w:rPr>
      </w:pPr>
      <w:r w:rsidRPr="00C60DEF">
        <w:rPr>
          <w:rFonts w:asciiTheme="majorHAnsi" w:hAnsiTheme="majorHAnsi" w:cstheme="majorHAnsi"/>
          <w:lang w:val="pl-PL"/>
        </w:rPr>
        <w:t xml:space="preserve">Źródło: S. </w:t>
      </w:r>
      <w:proofErr w:type="spellStart"/>
      <w:r w:rsidRPr="00C60DEF">
        <w:rPr>
          <w:rFonts w:asciiTheme="majorHAnsi" w:hAnsiTheme="majorHAnsi" w:cstheme="majorHAnsi"/>
          <w:lang w:val="pl-PL"/>
        </w:rPr>
        <w:t>Dylak</w:t>
      </w:r>
      <w:proofErr w:type="spellEnd"/>
      <w:r w:rsidRPr="00C60DEF">
        <w:rPr>
          <w:rFonts w:asciiTheme="majorHAnsi" w:hAnsiTheme="majorHAnsi" w:cstheme="majorHAnsi"/>
          <w:lang w:val="pl-PL"/>
        </w:rPr>
        <w:t xml:space="preserve">: </w:t>
      </w:r>
      <w:r w:rsidRPr="00C60DEF">
        <w:rPr>
          <w:rFonts w:asciiTheme="majorHAnsi" w:hAnsiTheme="majorHAnsi" w:cstheme="majorHAnsi"/>
          <w:i/>
          <w:lang w:val="pl-PL"/>
        </w:rPr>
        <w:t>Wprowadzenie do konstruowania szkolnych programów nauczania</w:t>
      </w:r>
      <w:r w:rsidRPr="00C60DEF">
        <w:rPr>
          <w:rFonts w:asciiTheme="majorHAnsi" w:hAnsiTheme="majorHAnsi" w:cstheme="majorHAnsi"/>
          <w:lang w:val="pl-PL"/>
        </w:rPr>
        <w:t>, Wydawni</w:t>
      </w:r>
      <w:r>
        <w:rPr>
          <w:rFonts w:asciiTheme="majorHAnsi" w:hAnsiTheme="majorHAnsi" w:cstheme="majorHAnsi"/>
          <w:lang w:val="pl-PL"/>
        </w:rPr>
        <w:t>ctwo Szkolne PWN, Warszawa 2000</w:t>
      </w:r>
    </w:p>
    <w:p w:rsidR="0024115F" w:rsidRPr="00C60DEF" w:rsidRDefault="0024115F" w:rsidP="0024115F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C60DEF">
        <w:rPr>
          <w:rFonts w:asciiTheme="majorHAnsi" w:hAnsiTheme="majorHAnsi" w:cstheme="majorHAnsi"/>
          <w:b/>
          <w:sz w:val="24"/>
          <w:szCs w:val="24"/>
          <w:lang w:val="pl-PL"/>
        </w:rPr>
        <w:br w:type="column"/>
      </w:r>
      <w:r w:rsidRPr="00C60DEF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 xml:space="preserve">Karta pracy </w:t>
      </w:r>
    </w:p>
    <w:p w:rsidR="0024115F" w:rsidRDefault="0024115F" w:rsidP="00A429E4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60DEF">
        <w:rPr>
          <w:rFonts w:asciiTheme="majorHAnsi" w:hAnsiTheme="majorHAnsi" w:cstheme="majorHAnsi"/>
          <w:sz w:val="24"/>
          <w:szCs w:val="24"/>
          <w:lang w:val="pl-PL"/>
        </w:rPr>
        <w:t xml:space="preserve">Posługując się taksonomią celów, scharakteryzuj proces rozwijania wylosowanej umiejętności. Na każdym poziomie </w:t>
      </w:r>
      <w:proofErr w:type="gramStart"/>
      <w:r w:rsidRPr="00C60DEF">
        <w:rPr>
          <w:rFonts w:asciiTheme="majorHAnsi" w:hAnsiTheme="majorHAnsi" w:cstheme="majorHAnsi"/>
          <w:sz w:val="24"/>
          <w:szCs w:val="24"/>
          <w:lang w:val="pl-PL"/>
        </w:rPr>
        <w:t>użyj co</w:t>
      </w:r>
      <w:proofErr w:type="gramEnd"/>
      <w:r w:rsidRPr="00C60DEF">
        <w:rPr>
          <w:rFonts w:asciiTheme="majorHAnsi" w:hAnsiTheme="majorHAnsi" w:cstheme="majorHAnsi"/>
          <w:sz w:val="24"/>
          <w:szCs w:val="24"/>
          <w:lang w:val="pl-PL"/>
        </w:rPr>
        <w:t xml:space="preserve"> najmniej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C60DEF">
        <w:rPr>
          <w:rFonts w:asciiTheme="majorHAnsi" w:hAnsiTheme="majorHAnsi" w:cstheme="majorHAnsi"/>
          <w:sz w:val="24"/>
          <w:szCs w:val="24"/>
          <w:lang w:val="pl-PL"/>
        </w:rPr>
        <w:t xml:space="preserve">3 charakterystycznych czasowników opisujących daną umiejętność na coraz wyższym poziomie zaawansowania. </w:t>
      </w:r>
    </w:p>
    <w:p w:rsidR="0024115F" w:rsidRPr="00C60DEF" w:rsidRDefault="0024115F" w:rsidP="0024115F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1552"/>
        <w:gridCol w:w="3827"/>
        <w:gridCol w:w="8791"/>
      </w:tblGrid>
      <w:tr w:rsidR="0024115F" w:rsidRPr="00A429E4" w:rsidTr="00063F5D">
        <w:trPr>
          <w:trHeight w:val="1014"/>
        </w:trPr>
        <w:tc>
          <w:tcPr>
            <w:tcW w:w="1526" w:type="dxa"/>
            <w:shd w:val="clear" w:color="auto" w:fill="BAD1FF" w:themeFill="accent1" w:themeFillTint="33"/>
            <w:vAlign w:val="center"/>
          </w:tcPr>
          <w:p w:rsidR="0024115F" w:rsidRPr="007E7D05" w:rsidRDefault="0024115F" w:rsidP="00063F5D">
            <w:pPr>
              <w:spacing w:before="100" w:after="100" w:afterAutospacing="1"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Etapy poznawcze </w:t>
            </w:r>
            <w:r w:rsidRPr="007E7D0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>w procesie uczenia się</w:t>
            </w:r>
          </w:p>
        </w:tc>
        <w:tc>
          <w:tcPr>
            <w:tcW w:w="3827" w:type="dxa"/>
            <w:shd w:val="clear" w:color="auto" w:fill="BAD1FF" w:themeFill="accent1" w:themeFillTint="33"/>
            <w:vAlign w:val="center"/>
          </w:tcPr>
          <w:p w:rsidR="0024115F" w:rsidRPr="007E7D05" w:rsidRDefault="0024115F" w:rsidP="00020528">
            <w:pPr>
              <w:spacing w:before="100" w:afterLines="100" w:line="276" w:lineRule="auto"/>
              <w:ind w:firstLine="8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Charakterystyczne czasowniki operacyjne</w:t>
            </w:r>
          </w:p>
        </w:tc>
        <w:tc>
          <w:tcPr>
            <w:tcW w:w="8791" w:type="dxa"/>
            <w:shd w:val="clear" w:color="auto" w:fill="BAD1FF" w:themeFill="accent1" w:themeFillTint="33"/>
            <w:vAlign w:val="center"/>
          </w:tcPr>
          <w:p w:rsidR="0024115F" w:rsidRPr="007E7D05" w:rsidRDefault="0024115F" w:rsidP="00020528">
            <w:pPr>
              <w:spacing w:before="100" w:afterLines="10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Opis umiejętności</w:t>
            </w:r>
          </w:p>
          <w:p w:rsidR="0024115F" w:rsidRPr="007E7D05" w:rsidRDefault="0024115F" w:rsidP="00020528">
            <w:pPr>
              <w:spacing w:before="100" w:afterLines="100" w:line="276" w:lineRule="auto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7E7D05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Co potencjalnie potrafisz</w:t>
            </w:r>
            <w:r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,</w:t>
            </w:r>
            <w:r w:rsidRPr="007E7D05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 xml:space="preserve"> będąc na danym etapie?</w:t>
            </w:r>
          </w:p>
        </w:tc>
      </w:tr>
      <w:tr w:rsidR="0024115F" w:rsidRPr="00A429E4" w:rsidTr="00063F5D">
        <w:tc>
          <w:tcPr>
            <w:tcW w:w="1526" w:type="dxa"/>
          </w:tcPr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3827" w:type="dxa"/>
          </w:tcPr>
          <w:p w:rsidR="0024115F" w:rsidRPr="007E7D05" w:rsidRDefault="0024115F" w:rsidP="00020528">
            <w:pPr>
              <w:spacing w:before="100" w:afterLines="100" w:line="276" w:lineRule="auto"/>
              <w:ind w:firstLine="8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t>Definiować, opisywać, wyliczyć, znaleźć, nazwać, rozpoznać, pokazać, powiedzieć, odnieść, powtórzyć</w:t>
            </w:r>
          </w:p>
        </w:tc>
        <w:tc>
          <w:tcPr>
            <w:tcW w:w="8791" w:type="dxa"/>
          </w:tcPr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24115F" w:rsidRPr="00A429E4" w:rsidTr="00063F5D">
        <w:tc>
          <w:tcPr>
            <w:tcW w:w="1526" w:type="dxa"/>
          </w:tcPr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Rozumienie </w:t>
            </w:r>
          </w:p>
        </w:tc>
        <w:tc>
          <w:tcPr>
            <w:tcW w:w="3827" w:type="dxa"/>
          </w:tcPr>
          <w:p w:rsidR="0024115F" w:rsidRPr="007E7D05" w:rsidRDefault="0024115F" w:rsidP="00020528">
            <w:pPr>
              <w:shd w:val="clear" w:color="auto" w:fill="FFFFFF"/>
              <w:spacing w:before="100" w:afterLines="100" w:line="276" w:lineRule="auto"/>
              <w:ind w:left="34" w:firstLine="8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t>Wyjaśnić, powiązać, rozróżnić, zakwalifikować, dostosować, opisać, oszacować, uogólnić, rozpoznać, zilustrować, przetłumaczyć, streszczać, zinterpretować</w:t>
            </w:r>
          </w:p>
        </w:tc>
        <w:tc>
          <w:tcPr>
            <w:tcW w:w="8791" w:type="dxa"/>
          </w:tcPr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24115F" w:rsidRPr="00A429E4" w:rsidTr="00063F5D">
        <w:tc>
          <w:tcPr>
            <w:tcW w:w="1526" w:type="dxa"/>
          </w:tcPr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Zastosowanie </w:t>
            </w:r>
          </w:p>
        </w:tc>
        <w:tc>
          <w:tcPr>
            <w:tcW w:w="3827" w:type="dxa"/>
          </w:tcPr>
          <w:p w:rsidR="0024115F" w:rsidRPr="007E7D05" w:rsidRDefault="0024115F" w:rsidP="00020528">
            <w:pPr>
              <w:spacing w:before="100" w:afterLines="100" w:line="276" w:lineRule="auto"/>
              <w:ind w:firstLine="8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t xml:space="preserve">Wdrażać, budować, używać, obliczać, ilustrować, zmieniać, wybierać, pokazywać, rozwijać, </w:t>
            </w: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lastRenderedPageBreak/>
              <w:t>znaleźć, organizować, produkować, wybierać, rozwiązywać, modyfikować</w:t>
            </w:r>
          </w:p>
        </w:tc>
        <w:tc>
          <w:tcPr>
            <w:tcW w:w="8791" w:type="dxa"/>
          </w:tcPr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24115F" w:rsidRPr="00A429E4" w:rsidTr="00063F5D">
        <w:tc>
          <w:tcPr>
            <w:tcW w:w="1526" w:type="dxa"/>
          </w:tcPr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Analiza </w:t>
            </w:r>
          </w:p>
        </w:tc>
        <w:tc>
          <w:tcPr>
            <w:tcW w:w="3827" w:type="dxa"/>
          </w:tcPr>
          <w:p w:rsidR="0024115F" w:rsidRPr="007E7D05" w:rsidRDefault="0024115F" w:rsidP="00020528">
            <w:pPr>
              <w:spacing w:before="100" w:afterLines="100" w:line="276" w:lineRule="auto"/>
              <w:ind w:firstLine="8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t>Analizować, kategoryzować, zaklasyfikować, ułożyć, rozbić, obliczać, porównać, powiązać, przedyskutować, rozpoznać, rozdzielać, podkreślać, rozróżniać, zidentyfikować</w:t>
            </w:r>
          </w:p>
        </w:tc>
        <w:tc>
          <w:tcPr>
            <w:tcW w:w="8791" w:type="dxa"/>
          </w:tcPr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24115F" w:rsidRPr="00A429E4" w:rsidTr="00063F5D">
        <w:tc>
          <w:tcPr>
            <w:tcW w:w="1526" w:type="dxa"/>
          </w:tcPr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Synteza </w:t>
            </w:r>
          </w:p>
        </w:tc>
        <w:tc>
          <w:tcPr>
            <w:tcW w:w="3827" w:type="dxa"/>
          </w:tcPr>
          <w:p w:rsidR="0024115F" w:rsidRPr="007E7D05" w:rsidRDefault="0024115F" w:rsidP="00020528">
            <w:pPr>
              <w:spacing w:before="100" w:afterLines="100" w:line="276" w:lineRule="auto"/>
              <w:ind w:firstLine="8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t>Uzasadniać, komponować, kompilować, budować, rozwijać, wyjaśniać, formułować, uogólniać, integrować, modyfikować, organizować, planować, przygotowywać, rekonstruować, podsumowywać, streszczać</w:t>
            </w:r>
          </w:p>
        </w:tc>
        <w:tc>
          <w:tcPr>
            <w:tcW w:w="8791" w:type="dxa"/>
          </w:tcPr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24115F" w:rsidRPr="00A429E4" w:rsidTr="00063F5D">
        <w:trPr>
          <w:trHeight w:val="1690"/>
        </w:trPr>
        <w:tc>
          <w:tcPr>
            <w:tcW w:w="1526" w:type="dxa"/>
          </w:tcPr>
          <w:p w:rsidR="0024115F" w:rsidRPr="00C60DEF" w:rsidRDefault="0024115F" w:rsidP="00020528">
            <w:pPr>
              <w:spacing w:before="100" w:afterLines="1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60DE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Ocenianie </w:t>
            </w:r>
          </w:p>
        </w:tc>
        <w:tc>
          <w:tcPr>
            <w:tcW w:w="3827" w:type="dxa"/>
          </w:tcPr>
          <w:p w:rsidR="0024115F" w:rsidRPr="007E7D05" w:rsidRDefault="0024115F" w:rsidP="00063F5D">
            <w:pPr>
              <w:shd w:val="clear" w:color="auto" w:fill="FFFFFF"/>
              <w:spacing w:before="100" w:beforeAutospacing="1" w:after="100" w:afterAutospacing="1" w:line="276" w:lineRule="auto"/>
              <w:ind w:firstLine="8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E7D05">
              <w:rPr>
                <w:rStyle w:val="Pogrubienie"/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pl-PL"/>
              </w:rPr>
              <w:t>Ocenić, oszacować, argumentować, porównać, konkludować, przekonać, krytykować, bronić, interpretować, przewidywać, streszczać</w:t>
            </w:r>
          </w:p>
        </w:tc>
        <w:tc>
          <w:tcPr>
            <w:tcW w:w="8791" w:type="dxa"/>
          </w:tcPr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4115F" w:rsidRPr="00C60DEF" w:rsidRDefault="0024115F" w:rsidP="00020528">
            <w:pPr>
              <w:spacing w:before="100" w:afterLines="1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24115F" w:rsidRPr="007E7D05" w:rsidRDefault="0024115F" w:rsidP="0024115F">
      <w:pPr>
        <w:rPr>
          <w:szCs w:val="24"/>
          <w:lang w:val="pl-PL"/>
        </w:rPr>
      </w:pPr>
    </w:p>
    <w:p w:rsidR="0021490D" w:rsidRPr="0024115F" w:rsidRDefault="0021490D" w:rsidP="007C7A50">
      <w:pPr>
        <w:rPr>
          <w:szCs w:val="24"/>
          <w:lang w:val="pl-PL"/>
        </w:rPr>
      </w:pPr>
    </w:p>
    <w:sectPr w:rsidR="0021490D" w:rsidRPr="0024115F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FDF" w:rsidRDefault="00491FDF" w:rsidP="004341AF">
      <w:r>
        <w:separator/>
      </w:r>
    </w:p>
  </w:endnote>
  <w:endnote w:type="continuationSeparator" w:id="0">
    <w:p w:rsidR="00491FDF" w:rsidRDefault="00491FD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491047"/>
      <w:docPartObj>
        <w:docPartGallery w:val="Page Numbers (Bottom of Page)"/>
        <w:docPartUnique/>
      </w:docPartObj>
    </w:sdtPr>
    <w:sdtContent>
      <w:p w:rsidR="003945E3" w:rsidRDefault="00966DFE">
        <w:pPr>
          <w:pStyle w:val="Stopka"/>
          <w:jc w:val="right"/>
        </w:pPr>
        <w:fldSimple w:instr=" PAGE   \* MERGEFORMAT ">
          <w:r w:rsidR="00020528">
            <w:rPr>
              <w:noProof/>
            </w:rPr>
            <w:t>1</w:t>
          </w:r>
        </w:fldSimple>
      </w:p>
    </w:sdtContent>
  </w:sdt>
  <w:p w:rsidR="003945E3" w:rsidRDefault="003945E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FDF" w:rsidRDefault="00491FDF" w:rsidP="004341AF">
      <w:r>
        <w:separator/>
      </w:r>
    </w:p>
  </w:footnote>
  <w:footnote w:type="continuationSeparator" w:id="0">
    <w:p w:rsidR="00491FDF" w:rsidRDefault="00491FD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5E3" w:rsidRDefault="003945E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4938395</wp:posOffset>
          </wp:positionH>
          <wp:positionV relativeFrom="margin">
            <wp:posOffset>-741680</wp:posOffset>
          </wp:positionV>
          <wp:extent cx="620395" cy="561975"/>
          <wp:effectExtent l="19050" t="0" r="825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6100445</wp:posOffset>
          </wp:positionH>
          <wp:positionV relativeFrom="paragraph">
            <wp:posOffset>-374015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-593090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-450215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945E3" w:rsidRDefault="003945E3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0528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9566F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115F"/>
    <w:rsid w:val="00242FE4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945E3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8735D"/>
    <w:rsid w:val="00491FDF"/>
    <w:rsid w:val="004934CF"/>
    <w:rsid w:val="004C101F"/>
    <w:rsid w:val="004C6534"/>
    <w:rsid w:val="004F11A4"/>
    <w:rsid w:val="004F59B4"/>
    <w:rsid w:val="00514D1A"/>
    <w:rsid w:val="0054252F"/>
    <w:rsid w:val="0054461A"/>
    <w:rsid w:val="00565B10"/>
    <w:rsid w:val="00577304"/>
    <w:rsid w:val="0059417C"/>
    <w:rsid w:val="005B1372"/>
    <w:rsid w:val="005B4D3F"/>
    <w:rsid w:val="005C778A"/>
    <w:rsid w:val="005F3F02"/>
    <w:rsid w:val="00604433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55B7"/>
    <w:rsid w:val="006E6C81"/>
    <w:rsid w:val="006F7A2E"/>
    <w:rsid w:val="00702257"/>
    <w:rsid w:val="007117FD"/>
    <w:rsid w:val="00723970"/>
    <w:rsid w:val="00730A4B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66DFE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429E4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CE310-603F-4088-8211-E405EABC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2019-01-04T10:58:00Z</dcterms:created>
  <dcterms:modified xsi:type="dcterms:W3CDTF">2019-03-17T17:55:00Z</dcterms:modified>
</cp:coreProperties>
</file>